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C0F2B" w:rsidRDefault="002C0F2B" w:rsidP="001F414A">
      <w:pPr>
        <w:jc w:val="both"/>
        <w:rPr>
          <w:sz w:val="22"/>
          <w:szCs w:val="22"/>
          <w:lang w:val="en-GB"/>
        </w:rPr>
      </w:pPr>
      <w:r>
        <w:rPr>
          <w:sz w:val="22"/>
          <w:szCs w:val="22"/>
          <w:lang w:val="en-GB"/>
        </w:rPr>
        <w:t xml:space="preserve">                                                                                                                   </w:t>
      </w:r>
      <w:r w:rsidR="00C06639">
        <w:rPr>
          <w:sz w:val="22"/>
          <w:szCs w:val="22"/>
          <w:lang w:val="en-GB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10.5pt;height:164.5pt">
            <v:imagedata r:id="rId8" o:title="Dsc_0008"/>
          </v:shape>
        </w:pict>
      </w:r>
      <w:r>
        <w:rPr>
          <w:sz w:val="22"/>
          <w:szCs w:val="22"/>
          <w:lang w:val="en-GB"/>
        </w:rPr>
        <w:t xml:space="preserve">    </w:t>
      </w:r>
    </w:p>
    <w:p w:rsidR="007911F7" w:rsidRDefault="007911F7" w:rsidP="007911F7">
      <w:pPr>
        <w:rPr>
          <w:b/>
          <w:sz w:val="28"/>
          <w:szCs w:val="28"/>
          <w:lang w:val="en-US" w:eastAsia="zh-CN"/>
        </w:rPr>
      </w:pPr>
      <w:r>
        <w:rPr>
          <w:rFonts w:eastAsia="MS PGothic"/>
          <w:b/>
          <w:color w:val="000000"/>
          <w:sz w:val="28"/>
          <w:szCs w:val="28"/>
        </w:rPr>
        <w:t xml:space="preserve">Title: </w:t>
      </w:r>
      <w:r w:rsidR="008C2EBF">
        <w:rPr>
          <w:rFonts w:eastAsia="MS PGothic"/>
          <w:b/>
          <w:color w:val="000000"/>
          <w:sz w:val="28"/>
          <w:szCs w:val="28"/>
        </w:rPr>
        <w:t>O</w:t>
      </w:r>
      <w:proofErr w:type="spellStart"/>
      <w:r>
        <w:rPr>
          <w:b/>
          <w:sz w:val="28"/>
          <w:szCs w:val="28"/>
          <w:lang w:val="en-US" w:eastAsia="zh-CN"/>
        </w:rPr>
        <w:t>ptimum</w:t>
      </w:r>
      <w:proofErr w:type="spellEnd"/>
      <w:r>
        <w:rPr>
          <w:b/>
          <w:sz w:val="28"/>
          <w:szCs w:val="28"/>
          <w:lang w:val="en-US" w:eastAsia="zh-CN"/>
        </w:rPr>
        <w:t xml:space="preserve"> Miscible CO</w:t>
      </w:r>
      <w:r w:rsidRPr="0075150C">
        <w:rPr>
          <w:b/>
          <w:sz w:val="28"/>
          <w:szCs w:val="28"/>
          <w:vertAlign w:val="subscript"/>
          <w:lang w:val="en-US" w:eastAsia="zh-CN"/>
        </w:rPr>
        <w:t>2</w:t>
      </w:r>
      <w:r>
        <w:rPr>
          <w:b/>
          <w:sz w:val="28"/>
          <w:szCs w:val="28"/>
          <w:lang w:val="en-US" w:eastAsia="zh-CN"/>
        </w:rPr>
        <w:t xml:space="preserve">-SWAG/WAG Injection in the </w:t>
      </w:r>
      <w:proofErr w:type="spellStart"/>
      <w:r>
        <w:rPr>
          <w:b/>
          <w:sz w:val="28"/>
          <w:szCs w:val="28"/>
          <w:lang w:val="en-US" w:eastAsia="zh-CN"/>
        </w:rPr>
        <w:t>Bakken</w:t>
      </w:r>
      <w:proofErr w:type="spellEnd"/>
      <w:r>
        <w:rPr>
          <w:b/>
          <w:sz w:val="28"/>
          <w:szCs w:val="28"/>
          <w:lang w:val="en-US" w:eastAsia="zh-CN"/>
        </w:rPr>
        <w:t xml:space="preserve"> Formation</w:t>
      </w:r>
    </w:p>
    <w:p w:rsidR="00C06639" w:rsidRDefault="00C06639" w:rsidP="007911F7">
      <w:pPr>
        <w:jc w:val="center"/>
        <w:rPr>
          <w:lang w:val="en-US" w:eastAsia="zh-CN"/>
        </w:rPr>
      </w:pPr>
    </w:p>
    <w:p w:rsidR="007911F7" w:rsidRPr="007911F7" w:rsidRDefault="007911F7" w:rsidP="007911F7">
      <w:pPr>
        <w:jc w:val="center"/>
        <w:rPr>
          <w:lang w:val="en-US" w:eastAsia="zh-CN"/>
        </w:rPr>
      </w:pPr>
      <w:proofErr w:type="spellStart"/>
      <w:r w:rsidRPr="007911F7">
        <w:rPr>
          <w:rFonts w:hint="eastAsia"/>
          <w:lang w:val="en-US" w:eastAsia="zh-CN"/>
        </w:rPr>
        <w:t>Yongan</w:t>
      </w:r>
      <w:proofErr w:type="spellEnd"/>
      <w:r w:rsidRPr="007911F7">
        <w:rPr>
          <w:rFonts w:hint="eastAsia"/>
          <w:lang w:val="en-US" w:eastAsia="zh-CN"/>
        </w:rPr>
        <w:t xml:space="preserve"> </w:t>
      </w:r>
      <w:r w:rsidRPr="007911F7">
        <w:rPr>
          <w:lang w:val="en-US" w:eastAsia="zh-CN"/>
        </w:rPr>
        <w:t xml:space="preserve">(Peter) </w:t>
      </w:r>
      <w:proofErr w:type="spellStart"/>
      <w:proofErr w:type="gramStart"/>
      <w:r w:rsidRPr="007911F7">
        <w:rPr>
          <w:rFonts w:hint="eastAsia"/>
          <w:lang w:val="en-US" w:eastAsia="zh-CN"/>
        </w:rPr>
        <w:t>Gu</w:t>
      </w:r>
      <w:proofErr w:type="spellEnd"/>
      <w:proofErr w:type="gramEnd"/>
    </w:p>
    <w:p w:rsidR="007911F7" w:rsidRPr="0075150C" w:rsidRDefault="007911F7" w:rsidP="007911F7">
      <w:pPr>
        <w:jc w:val="center"/>
        <w:rPr>
          <w:lang w:val="en-US" w:eastAsia="zh-CN"/>
        </w:rPr>
      </w:pPr>
      <w:r w:rsidRPr="0075150C">
        <w:rPr>
          <w:rFonts w:hint="eastAsia"/>
          <w:lang w:val="en-US" w:eastAsia="zh-CN"/>
        </w:rPr>
        <w:t xml:space="preserve">Petroleum Systems Engineering, </w:t>
      </w:r>
      <w:r w:rsidRPr="0075150C">
        <w:rPr>
          <w:lang w:val="en-US"/>
        </w:rPr>
        <w:t>Faculty of Engineering and Applied Science</w:t>
      </w:r>
    </w:p>
    <w:p w:rsidR="007911F7" w:rsidRPr="004E57D7" w:rsidRDefault="007911F7" w:rsidP="007911F7">
      <w:pPr>
        <w:jc w:val="center"/>
        <w:rPr>
          <w:i/>
          <w:lang w:val="en-US"/>
        </w:rPr>
      </w:pPr>
      <w:r w:rsidRPr="0075150C">
        <w:rPr>
          <w:lang w:val="en-US" w:eastAsia="zh-CN"/>
        </w:rPr>
        <w:t xml:space="preserve">University of Regina, Regina, Saskatchewan </w:t>
      </w:r>
      <w:proofErr w:type="spellStart"/>
      <w:r w:rsidRPr="0075150C">
        <w:rPr>
          <w:lang w:val="en-US" w:eastAsia="zh-CN"/>
        </w:rPr>
        <w:t>S4S</w:t>
      </w:r>
      <w:proofErr w:type="spellEnd"/>
      <w:r w:rsidRPr="0075150C">
        <w:rPr>
          <w:lang w:val="en-US" w:eastAsia="zh-CN"/>
        </w:rPr>
        <w:t xml:space="preserve"> </w:t>
      </w:r>
      <w:proofErr w:type="spellStart"/>
      <w:r w:rsidRPr="0075150C">
        <w:rPr>
          <w:lang w:val="en-US" w:eastAsia="zh-CN"/>
        </w:rPr>
        <w:t>0A2</w:t>
      </w:r>
      <w:proofErr w:type="spellEnd"/>
      <w:r w:rsidRPr="0075150C">
        <w:rPr>
          <w:lang w:val="en-US" w:eastAsia="zh-CN"/>
        </w:rPr>
        <w:t>, CANADA</w:t>
      </w:r>
    </w:p>
    <w:p w:rsidR="007911F7" w:rsidRPr="0013078A" w:rsidRDefault="007911F7" w:rsidP="007911F7">
      <w:pPr>
        <w:rPr>
          <w:b/>
        </w:rPr>
      </w:pPr>
      <w:r w:rsidRPr="0013078A">
        <w:rPr>
          <w:b/>
        </w:rPr>
        <w:t>Abstract</w:t>
      </w:r>
      <w:r w:rsidR="008C2EBF">
        <w:rPr>
          <w:b/>
        </w:rPr>
        <w:t>:</w:t>
      </w:r>
      <w:r w:rsidRPr="0013078A">
        <w:rPr>
          <w:b/>
        </w:rPr>
        <w:t xml:space="preserve"> </w:t>
      </w:r>
    </w:p>
    <w:p w:rsidR="007911F7" w:rsidRDefault="007911F7" w:rsidP="007911F7">
      <w:pPr>
        <w:ind w:firstLine="420"/>
        <w:jc w:val="both"/>
      </w:pPr>
      <w:r w:rsidRPr="00D23779">
        <w:t>The Bakken for</w:t>
      </w:r>
      <w:r>
        <w:t>mation has approximately 271-503 billion barrels of light oil in place and becomes a vast and vital light oil resource in Western Canada and the adjacent states in USA. This tight oil formation has permeabilities of 0.01 to 1 mD and the oil recovery factor of its primary production is estimated to be 1-3%. Water is very difficult to inject in large volumes into it, whereas CO</w:t>
      </w:r>
      <w:r w:rsidRPr="00700330">
        <w:rPr>
          <w:vertAlign w:val="subscript"/>
        </w:rPr>
        <w:t>2</w:t>
      </w:r>
      <w:r>
        <w:t xml:space="preserve"> may breakthrough it more easily than water. Thus how to properly inject water and/or CO</w:t>
      </w:r>
      <w:r w:rsidRPr="00700330">
        <w:rPr>
          <w:vertAlign w:val="subscript"/>
        </w:rPr>
        <w:t>2</w:t>
      </w:r>
      <w:r>
        <w:t xml:space="preserve"> and maximize the oil recovery in the Bakken formation becomes a key technical question.</w:t>
      </w:r>
    </w:p>
    <w:p w:rsidR="007911F7" w:rsidRDefault="007911F7" w:rsidP="007911F7">
      <w:pPr>
        <w:ind w:firstLine="420"/>
        <w:jc w:val="both"/>
      </w:pPr>
      <w:r>
        <w:t xml:space="preserve">In this paper, </w:t>
      </w:r>
      <w:r w:rsidRPr="0075150C">
        <w:t>miscible CO</w:t>
      </w:r>
      <w:r w:rsidRPr="0075150C">
        <w:rPr>
          <w:vertAlign w:val="subscript"/>
        </w:rPr>
        <w:t>2</w:t>
      </w:r>
      <w:r w:rsidRPr="0075150C">
        <w:t xml:space="preserve"> </w:t>
      </w:r>
      <w:r w:rsidRPr="008F3AFE">
        <w:t>simultaneous water-and-gas (CO</w:t>
      </w:r>
      <w:r w:rsidRPr="008F3AFE">
        <w:rPr>
          <w:vertAlign w:val="subscript"/>
        </w:rPr>
        <w:t>2</w:t>
      </w:r>
      <w:r w:rsidRPr="008F3AFE">
        <w:t xml:space="preserve">-SWAG) </w:t>
      </w:r>
      <w:r>
        <w:t>injection and CO</w:t>
      </w:r>
      <w:r w:rsidRPr="00F13B6C">
        <w:rPr>
          <w:vertAlign w:val="subscript"/>
        </w:rPr>
        <w:t>2</w:t>
      </w:r>
      <w:r>
        <w:t xml:space="preserve"> </w:t>
      </w:r>
      <w:r w:rsidRPr="0075150C">
        <w:t>water</w:t>
      </w:r>
      <w:r w:rsidRPr="0075150C">
        <w:rPr>
          <w:rFonts w:eastAsiaTheme="minorEastAsia"/>
          <w:lang w:eastAsia="zh-CN"/>
        </w:rPr>
        <w:t>-</w:t>
      </w:r>
      <w:r w:rsidRPr="0075150C">
        <w:t>alternating</w:t>
      </w:r>
      <w:r w:rsidRPr="0075150C">
        <w:rPr>
          <w:rFonts w:eastAsiaTheme="minorEastAsia"/>
          <w:lang w:eastAsia="zh-CN"/>
        </w:rPr>
        <w:t>-</w:t>
      </w:r>
      <w:r w:rsidRPr="0075150C">
        <w:t>gas (CO</w:t>
      </w:r>
      <w:r w:rsidRPr="0075150C">
        <w:rPr>
          <w:vertAlign w:val="subscript"/>
        </w:rPr>
        <w:t>2</w:t>
      </w:r>
      <w:r w:rsidRPr="0075150C">
        <w:t xml:space="preserve">-WAG) </w:t>
      </w:r>
      <w:r w:rsidRPr="008F3AFE">
        <w:t xml:space="preserve">injection </w:t>
      </w:r>
      <w:r>
        <w:t>in the Bakken formation are</w:t>
      </w:r>
      <w:r w:rsidRPr="0075150C">
        <w:t xml:space="preserve"> experimentally studied</w:t>
      </w:r>
      <w:r>
        <w:t xml:space="preserve">. A </w:t>
      </w:r>
      <w:r w:rsidRPr="0075150C">
        <w:t>total o</w:t>
      </w:r>
      <w:r>
        <w:t>f fifteen</w:t>
      </w:r>
      <w:r w:rsidRPr="0075150C">
        <w:t xml:space="preserve"> coreflood tests are conducted </w:t>
      </w:r>
      <w:r>
        <w:t xml:space="preserve">by applying </w:t>
      </w:r>
      <w:r w:rsidRPr="0075150C">
        <w:t>waterflooding, miscible CO</w:t>
      </w:r>
      <w:r w:rsidRPr="0075150C">
        <w:rPr>
          <w:vertAlign w:val="subscript"/>
        </w:rPr>
        <w:t>2</w:t>
      </w:r>
      <w:r w:rsidRPr="0075150C">
        <w:t xml:space="preserve"> flooding, miscible CO</w:t>
      </w:r>
      <w:r w:rsidRPr="0075150C">
        <w:rPr>
          <w:vertAlign w:val="subscript"/>
        </w:rPr>
        <w:t>2</w:t>
      </w:r>
      <w:r w:rsidRPr="0075150C">
        <w:t xml:space="preserve">-WAG </w:t>
      </w:r>
      <w:r>
        <w:t>and CO</w:t>
      </w:r>
      <w:r w:rsidRPr="00204844">
        <w:rPr>
          <w:vertAlign w:val="subscript"/>
        </w:rPr>
        <w:t>2</w:t>
      </w:r>
      <w:r>
        <w:t xml:space="preserve">-SWAG </w:t>
      </w:r>
      <w:r w:rsidRPr="0075150C">
        <w:t>injection</w:t>
      </w:r>
      <w:r>
        <w:t xml:space="preserve">. The </w:t>
      </w:r>
      <w:r w:rsidRPr="0075150C">
        <w:t xml:space="preserve">miscible </w:t>
      </w:r>
      <w:r>
        <w:t>CO</w:t>
      </w:r>
      <w:r w:rsidRPr="00204844">
        <w:rPr>
          <w:vertAlign w:val="subscript"/>
        </w:rPr>
        <w:t>2</w:t>
      </w:r>
      <w:r>
        <w:t xml:space="preserve">-SWAG </w:t>
      </w:r>
      <w:r w:rsidRPr="0075150C">
        <w:t xml:space="preserve">injection </w:t>
      </w:r>
      <w:r w:rsidRPr="008F3AFE">
        <w:t>with an injected water‒gas ratio (WGR) of 1:3 in volume</w:t>
      </w:r>
      <w:r>
        <w:t xml:space="preserve"> achieves </w:t>
      </w:r>
      <w:r w:rsidRPr="0075150C">
        <w:t>the high</w:t>
      </w:r>
      <w:r>
        <w:t xml:space="preserve">est oil recovery factor and carbon utilization factor, which is followed by the </w:t>
      </w:r>
      <w:r w:rsidRPr="0075150C">
        <w:t xml:space="preserve">miscible </w:t>
      </w:r>
      <w:r>
        <w:t>CO</w:t>
      </w:r>
      <w:r w:rsidRPr="00204844">
        <w:rPr>
          <w:vertAlign w:val="subscript"/>
        </w:rPr>
        <w:t>2</w:t>
      </w:r>
      <w:r>
        <w:t xml:space="preserve">-WAG </w:t>
      </w:r>
      <w:r w:rsidRPr="0075150C">
        <w:t>injec</w:t>
      </w:r>
      <w:r>
        <w:t>tion with</w:t>
      </w:r>
      <w:r w:rsidRPr="00E00F57">
        <w:t xml:space="preserve"> </w:t>
      </w:r>
      <w:r>
        <w:t xml:space="preserve">the </w:t>
      </w:r>
      <w:r w:rsidRPr="0075150C">
        <w:t xml:space="preserve">optimum </w:t>
      </w:r>
      <w:r>
        <w:t>s</w:t>
      </w:r>
      <w:r w:rsidRPr="0075150C">
        <w:t xml:space="preserve">lug ratio </w:t>
      </w:r>
      <w:r>
        <w:t xml:space="preserve">of </w:t>
      </w:r>
      <w:r w:rsidRPr="0075150C">
        <w:t>approximately 1:1</w:t>
      </w:r>
      <w:r>
        <w:t xml:space="preserve">, </w:t>
      </w:r>
      <w:r w:rsidRPr="0075150C">
        <w:t>miscible CO</w:t>
      </w:r>
      <w:r w:rsidRPr="0075150C">
        <w:rPr>
          <w:vertAlign w:val="subscript"/>
        </w:rPr>
        <w:t>2</w:t>
      </w:r>
      <w:r w:rsidRPr="0075150C">
        <w:t xml:space="preserve"> flooding</w:t>
      </w:r>
      <w:r>
        <w:t>, and waterflo</w:t>
      </w:r>
      <w:r w:rsidRPr="0075150C">
        <w:t>oding</w:t>
      </w:r>
      <w:r>
        <w:t>. T</w:t>
      </w:r>
      <w:r w:rsidRPr="008F3AFE">
        <w:t xml:space="preserve">he WGR </w:t>
      </w:r>
      <w:r>
        <w:t xml:space="preserve">and the WAG slug size </w:t>
      </w:r>
      <w:r w:rsidRPr="008F3AFE">
        <w:t xml:space="preserve">show strong effects on the fluid production trends </w:t>
      </w:r>
      <w:r>
        <w:t xml:space="preserve">in </w:t>
      </w:r>
      <w:r w:rsidRPr="008F3AFE">
        <w:t>the miscible CO</w:t>
      </w:r>
      <w:r w:rsidRPr="008F3AFE">
        <w:rPr>
          <w:vertAlign w:val="subscript"/>
        </w:rPr>
        <w:t>2</w:t>
      </w:r>
      <w:r w:rsidRPr="008F3AFE">
        <w:t xml:space="preserve">-SWAG </w:t>
      </w:r>
      <w:r>
        <w:t>and CO</w:t>
      </w:r>
      <w:r w:rsidRPr="009D4B6D">
        <w:rPr>
          <w:vertAlign w:val="subscript"/>
        </w:rPr>
        <w:t>2</w:t>
      </w:r>
      <w:r>
        <w:t xml:space="preserve">-WAG </w:t>
      </w:r>
      <w:r w:rsidRPr="0075150C">
        <w:t>injection</w:t>
      </w:r>
      <w:r>
        <w:t xml:space="preserve"> processes, respectively</w:t>
      </w:r>
      <w:r w:rsidRPr="008F3AFE">
        <w:t>. In comparison with water or CO</w:t>
      </w:r>
      <w:r w:rsidRPr="008F3AFE">
        <w:rPr>
          <w:vertAlign w:val="subscript"/>
        </w:rPr>
        <w:t>2</w:t>
      </w:r>
      <w:r w:rsidRPr="008F3AFE">
        <w:t xml:space="preserve"> alone, the water‒CO</w:t>
      </w:r>
      <w:r w:rsidRPr="008F3AFE">
        <w:rPr>
          <w:vertAlign w:val="subscript"/>
        </w:rPr>
        <w:t>2</w:t>
      </w:r>
      <w:r w:rsidRPr="008F3AFE">
        <w:t xml:space="preserve"> mixture has a </w:t>
      </w:r>
      <w:r>
        <w:t xml:space="preserve">much </w:t>
      </w:r>
      <w:r w:rsidRPr="008F3AFE">
        <w:t xml:space="preserve">lower mobility in the tight </w:t>
      </w:r>
      <w:r>
        <w:t>formation</w:t>
      </w:r>
      <w:r w:rsidRPr="008F3AFE">
        <w:t xml:space="preserve">. Hence, the high oil </w:t>
      </w:r>
      <w:r>
        <w:t>recovery in the optimum C</w:t>
      </w:r>
      <w:r w:rsidRPr="008F3AFE">
        <w:t>O</w:t>
      </w:r>
      <w:r w:rsidRPr="008F3AFE">
        <w:rPr>
          <w:vertAlign w:val="subscript"/>
        </w:rPr>
        <w:t>2</w:t>
      </w:r>
      <w:r w:rsidRPr="008F3AFE">
        <w:t>-SWAG</w:t>
      </w:r>
      <w:r>
        <w:t>/WAG</w:t>
      </w:r>
      <w:r w:rsidRPr="008F3AFE">
        <w:t xml:space="preserve"> injection is attributed to </w:t>
      </w:r>
      <w:r>
        <w:t xml:space="preserve">a </w:t>
      </w:r>
      <w:r w:rsidRPr="008F3AFE">
        <w:t>well-controlled water‒CO</w:t>
      </w:r>
      <w:r w:rsidRPr="008F3AFE">
        <w:rPr>
          <w:vertAlign w:val="subscript"/>
        </w:rPr>
        <w:t>2</w:t>
      </w:r>
      <w:r w:rsidRPr="008F3AFE">
        <w:t xml:space="preserve"> mobility and a </w:t>
      </w:r>
      <w:r>
        <w:t xml:space="preserve">substantially </w:t>
      </w:r>
      <w:r w:rsidRPr="008F3AFE">
        <w:t>weakened waterblocking effect.</w:t>
      </w:r>
    </w:p>
    <w:p w:rsidR="007911F7" w:rsidRDefault="007911F7" w:rsidP="007911F7">
      <w:pPr>
        <w:ind w:firstLine="420"/>
        <w:jc w:val="both"/>
      </w:pPr>
    </w:p>
    <w:p w:rsidR="00AC3BCD" w:rsidRDefault="00AC3BCD" w:rsidP="00AC3BCD">
      <w:pPr>
        <w:jc w:val="both"/>
        <w:rPr>
          <w:b/>
        </w:rPr>
      </w:pPr>
      <w:r>
        <w:rPr>
          <w:b/>
        </w:rPr>
        <w:t>Biography</w:t>
      </w:r>
      <w:r w:rsidR="008C2EBF">
        <w:rPr>
          <w:b/>
        </w:rPr>
        <w:t>:</w:t>
      </w:r>
    </w:p>
    <w:p w:rsidR="007911F7" w:rsidRDefault="007911F7" w:rsidP="007911F7">
      <w:pPr>
        <w:ind w:firstLine="420"/>
        <w:jc w:val="both"/>
        <w:rPr>
          <w:lang w:val="en-US"/>
        </w:rPr>
      </w:pPr>
      <w:r w:rsidRPr="0013078A">
        <w:t>Dr. Yongan (Peter) Gu obtained his Ph.D. degree at the Universi</w:t>
      </w:r>
      <w:r>
        <w:t>ty of Alberta (Canada) in 1999. He was h</w:t>
      </w:r>
      <w:r w:rsidRPr="0013078A">
        <w:t xml:space="preserve">ired as an </w:t>
      </w:r>
      <w:r>
        <w:t>assistant professor in 1999, an associate Professor</w:t>
      </w:r>
      <w:r w:rsidRPr="0013078A">
        <w:t xml:space="preserve"> in 2002, and a full professor in 2006 at the University of Regina (Canada). His </w:t>
      </w:r>
      <w:r>
        <w:t xml:space="preserve">three </w:t>
      </w:r>
      <w:r w:rsidRPr="0013078A">
        <w:t>major research areas ar</w:t>
      </w:r>
      <w:r>
        <w:t>e CO</w:t>
      </w:r>
      <w:r w:rsidRPr="003B630B">
        <w:rPr>
          <w:vertAlign w:val="subscript"/>
        </w:rPr>
        <w:t>2</w:t>
      </w:r>
      <w:r w:rsidRPr="0013078A">
        <w:rPr>
          <w:lang w:val="en-US"/>
        </w:rPr>
        <w:t>-enhanced oil recovery (CO</w:t>
      </w:r>
      <w:r w:rsidRPr="0013078A">
        <w:rPr>
          <w:vertAlign w:val="subscript"/>
          <w:lang w:val="en-US"/>
        </w:rPr>
        <w:t>2</w:t>
      </w:r>
      <w:r>
        <w:rPr>
          <w:lang w:val="en-US"/>
        </w:rPr>
        <w:t>-</w:t>
      </w:r>
      <w:proofErr w:type="spellStart"/>
      <w:r>
        <w:rPr>
          <w:lang w:val="en-US"/>
        </w:rPr>
        <w:t>EOR</w:t>
      </w:r>
      <w:proofErr w:type="spellEnd"/>
      <w:r>
        <w:rPr>
          <w:lang w:val="en-US"/>
        </w:rPr>
        <w:t>), c</w:t>
      </w:r>
      <w:r w:rsidRPr="0013078A">
        <w:rPr>
          <w:lang w:val="en-US"/>
        </w:rPr>
        <w:t xml:space="preserve">arbon </w:t>
      </w:r>
      <w:r>
        <w:rPr>
          <w:lang w:val="en-US"/>
        </w:rPr>
        <w:t xml:space="preserve">capture utilization and storage </w:t>
      </w:r>
      <w:r w:rsidRPr="0013078A">
        <w:rPr>
          <w:lang w:val="en-US"/>
        </w:rPr>
        <w:t>(</w:t>
      </w:r>
      <w:proofErr w:type="spellStart"/>
      <w:r w:rsidRPr="0013078A">
        <w:rPr>
          <w:lang w:val="en-US"/>
        </w:rPr>
        <w:t>C</w:t>
      </w:r>
      <w:r>
        <w:rPr>
          <w:lang w:val="en-US"/>
        </w:rPr>
        <w:t>CUS</w:t>
      </w:r>
      <w:proofErr w:type="spellEnd"/>
      <w:r w:rsidRPr="0013078A">
        <w:rPr>
          <w:lang w:val="en-US"/>
        </w:rPr>
        <w:t>)</w:t>
      </w:r>
      <w:r>
        <w:rPr>
          <w:lang w:val="en-US"/>
        </w:rPr>
        <w:t xml:space="preserve">, solvent- and thermal-based </w:t>
      </w:r>
      <w:proofErr w:type="spellStart"/>
      <w:r>
        <w:rPr>
          <w:lang w:val="en-US"/>
        </w:rPr>
        <w:t>EOR</w:t>
      </w:r>
      <w:proofErr w:type="spellEnd"/>
      <w:r>
        <w:rPr>
          <w:lang w:val="en-US"/>
        </w:rPr>
        <w:t xml:space="preserve"> in post-CHOPS reservoirs</w:t>
      </w:r>
      <w:r w:rsidR="00E73312">
        <w:rPr>
          <w:lang w:val="en-US"/>
        </w:rPr>
        <w:t xml:space="preserve">. Dr. </w:t>
      </w:r>
      <w:proofErr w:type="spellStart"/>
      <w:proofErr w:type="gramStart"/>
      <w:r w:rsidR="00E73312">
        <w:rPr>
          <w:lang w:val="en-US"/>
        </w:rPr>
        <w:t>Gu</w:t>
      </w:r>
      <w:proofErr w:type="spellEnd"/>
      <w:proofErr w:type="gramEnd"/>
      <w:r>
        <w:rPr>
          <w:lang w:val="en-US"/>
        </w:rPr>
        <w:t xml:space="preserve"> has conducted 34 large research projects funded by the Canadian governments and the petroleum industry. He has co-authored over 80 refereed journal papers, 4 invited review articles, and presented 54 peer-reviewed conference papers.</w:t>
      </w:r>
    </w:p>
    <w:p w:rsidR="00C06639" w:rsidRDefault="00C06639" w:rsidP="007911F7">
      <w:pPr>
        <w:ind w:firstLine="420"/>
        <w:jc w:val="both"/>
        <w:rPr>
          <w:lang w:val="en-US"/>
        </w:rPr>
      </w:pPr>
    </w:p>
    <w:p w:rsidR="00A41107" w:rsidRPr="008A690F" w:rsidRDefault="00072E30" w:rsidP="00AC3BCD">
      <w:pPr>
        <w:autoSpaceDE w:val="0"/>
        <w:autoSpaceDN w:val="0"/>
        <w:adjustRightInd w:val="0"/>
        <w:rPr>
          <w:b/>
          <w:lang w:val="en-NZ"/>
        </w:rPr>
      </w:pPr>
      <w:r w:rsidRPr="008A690F">
        <w:rPr>
          <w:b/>
          <w:lang w:val="en-NZ"/>
        </w:rPr>
        <w:t>Presenting author</w:t>
      </w:r>
      <w:r w:rsidR="00A41107" w:rsidRPr="008A690F">
        <w:rPr>
          <w:b/>
          <w:lang w:val="en-NZ"/>
        </w:rPr>
        <w:t xml:space="preserve"> details</w:t>
      </w:r>
      <w:r w:rsidR="008C2EBF">
        <w:rPr>
          <w:b/>
          <w:lang w:val="en-NZ"/>
        </w:rPr>
        <w:t>:</w:t>
      </w:r>
      <w:r w:rsidRPr="008A690F">
        <w:rPr>
          <w:b/>
          <w:lang w:val="en-NZ"/>
        </w:rPr>
        <w:t xml:space="preserve"> </w:t>
      </w:r>
      <w:r w:rsidRPr="008A690F">
        <w:rPr>
          <w:b/>
          <w:lang w:val="en-NZ"/>
        </w:rPr>
        <w:br/>
      </w:r>
      <w:r w:rsidR="00D367E3" w:rsidRPr="008A690F">
        <w:rPr>
          <w:lang w:val="en-NZ"/>
        </w:rPr>
        <w:t>Full name</w:t>
      </w:r>
      <w:r w:rsidR="00C06639">
        <w:rPr>
          <w:lang w:val="en-NZ"/>
        </w:rPr>
        <w:t xml:space="preserve">: Dr. </w:t>
      </w:r>
      <w:proofErr w:type="spellStart"/>
      <w:r w:rsidR="00C06639">
        <w:rPr>
          <w:lang w:val="en-NZ"/>
        </w:rPr>
        <w:t>Yongan</w:t>
      </w:r>
      <w:proofErr w:type="spellEnd"/>
      <w:r w:rsidR="00C06639">
        <w:rPr>
          <w:lang w:val="en-NZ"/>
        </w:rPr>
        <w:t xml:space="preserve"> (Peter) </w:t>
      </w:r>
      <w:proofErr w:type="spellStart"/>
      <w:proofErr w:type="gramStart"/>
      <w:r w:rsidR="00C06639">
        <w:rPr>
          <w:lang w:val="en-NZ"/>
        </w:rPr>
        <w:t>Gu</w:t>
      </w:r>
      <w:proofErr w:type="spellEnd"/>
      <w:r w:rsidRPr="008A690F">
        <w:rPr>
          <w:lang w:val="en-NZ"/>
        </w:rPr>
        <w:br/>
        <w:t>Contact</w:t>
      </w:r>
      <w:proofErr w:type="gramEnd"/>
      <w:r w:rsidRPr="008A690F">
        <w:rPr>
          <w:lang w:val="en-NZ"/>
        </w:rPr>
        <w:t xml:space="preserve"> number:</w:t>
      </w:r>
      <w:r w:rsidR="00C06639">
        <w:rPr>
          <w:lang w:val="en-NZ"/>
        </w:rPr>
        <w:t xml:space="preserve"> (306) 585-4630, Peter.Gu@Uregina.Ca</w:t>
      </w:r>
      <w:r w:rsidRPr="008A690F">
        <w:rPr>
          <w:lang w:val="en-NZ"/>
        </w:rPr>
        <w:br/>
        <w:t>Twitter account:</w:t>
      </w:r>
      <w:r w:rsidR="00C06639">
        <w:rPr>
          <w:lang w:val="en-NZ"/>
        </w:rPr>
        <w:t xml:space="preserve"> N/A</w:t>
      </w:r>
      <w:r w:rsidRPr="008A690F">
        <w:rPr>
          <w:lang w:val="en-NZ"/>
        </w:rPr>
        <w:br/>
        <w:t>Linked In account:</w:t>
      </w:r>
      <w:r w:rsidR="00E73312">
        <w:rPr>
          <w:lang w:val="en-NZ"/>
        </w:rPr>
        <w:t xml:space="preserve"> </w:t>
      </w:r>
      <w:r w:rsidR="008C2EBF">
        <w:rPr>
          <w:lang w:val="en-NZ"/>
        </w:rPr>
        <w:t>N/A</w:t>
      </w:r>
    </w:p>
    <w:p w:rsidR="00AC3BCD" w:rsidRDefault="00AC3BCD" w:rsidP="00C06639">
      <w:pPr>
        <w:autoSpaceDE w:val="0"/>
        <w:autoSpaceDN w:val="0"/>
        <w:adjustRightInd w:val="0"/>
        <w:rPr>
          <w:lang w:val="en-NZ"/>
        </w:rPr>
      </w:pPr>
      <w:r w:rsidRPr="008A690F">
        <w:rPr>
          <w:lang w:val="en-NZ"/>
        </w:rPr>
        <w:t>Session</w:t>
      </w:r>
      <w:r w:rsidR="00DA581F" w:rsidRPr="008A690F">
        <w:rPr>
          <w:lang w:val="en-NZ"/>
        </w:rPr>
        <w:t xml:space="preserve"> </w:t>
      </w:r>
      <w:r w:rsidR="00085B88" w:rsidRPr="008A690F">
        <w:rPr>
          <w:lang w:val="en-NZ"/>
        </w:rPr>
        <w:t>n</w:t>
      </w:r>
      <w:r w:rsidRPr="008A690F">
        <w:rPr>
          <w:lang w:val="en-NZ"/>
        </w:rPr>
        <w:t>ame</w:t>
      </w:r>
      <w:r w:rsidR="00DA581F" w:rsidRPr="008A690F">
        <w:rPr>
          <w:lang w:val="en-NZ"/>
        </w:rPr>
        <w:t>/ number</w:t>
      </w:r>
      <w:r w:rsidRPr="008A690F">
        <w:rPr>
          <w:lang w:val="en-NZ"/>
        </w:rPr>
        <w:t>:</w:t>
      </w:r>
      <w:r w:rsidR="00C06639">
        <w:rPr>
          <w:lang w:val="en-NZ"/>
        </w:rPr>
        <w:t xml:space="preserve"> </w:t>
      </w:r>
      <w:r w:rsidR="00C06639" w:rsidRPr="00E73312">
        <w:rPr>
          <w:b/>
          <w:lang w:val="en-NZ"/>
        </w:rPr>
        <w:t>Track 8-3</w:t>
      </w:r>
      <w:r w:rsidRPr="00E73312">
        <w:rPr>
          <w:b/>
          <w:lang w:val="en-NZ"/>
        </w:rPr>
        <w:br/>
      </w:r>
      <w:r w:rsidRPr="008A690F">
        <w:rPr>
          <w:lang w:val="en-NZ"/>
        </w:rPr>
        <w:t>Cate</w:t>
      </w:r>
      <w:r w:rsidR="00C06639">
        <w:rPr>
          <w:lang w:val="en-NZ"/>
        </w:rPr>
        <w:t>gory: Oral presentation</w:t>
      </w:r>
    </w:p>
    <w:sectPr w:rsidR="00AC3BCD" w:rsidSect="001F414A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851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54386" w:rsidRDefault="00A54386" w:rsidP="00671A59">
      <w:r>
        <w:separator/>
      </w:r>
    </w:p>
  </w:endnote>
  <w:endnote w:type="continuationSeparator" w:id="0">
    <w:p w:rsidR="00A54386" w:rsidRDefault="00A54386" w:rsidP="00671A5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PGothic">
    <w:panose1 w:val="020B0600070205080204"/>
    <w:charset w:val="80"/>
    <w:family w:val="swiss"/>
    <w:pitch w:val="variable"/>
    <w:sig w:usb0="E00002FF" w:usb1="6AC7FDFB" w:usb2="00000012" w:usb3="00000000" w:csb0="0002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6315" w:rsidRDefault="00AD6315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6315" w:rsidRDefault="00AD6315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6315" w:rsidRDefault="00AD6315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54386" w:rsidRDefault="00A54386" w:rsidP="00671A59">
      <w:r>
        <w:separator/>
      </w:r>
    </w:p>
  </w:footnote>
  <w:footnote w:type="continuationSeparator" w:id="0">
    <w:p w:rsidR="00A54386" w:rsidRDefault="00A54386" w:rsidP="00671A59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0333" w:rsidRPr="00671A59" w:rsidRDefault="007F0333">
    <w:pPr>
      <w:pStyle w:val="Header"/>
      <w:rPr>
        <w:lang w:val="en-US"/>
      </w:rPr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6315" w:rsidRDefault="00AD6315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6315" w:rsidRDefault="00AD6315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ACC2DF0"/>
    <w:multiLevelType w:val="hybridMultilevel"/>
    <w:tmpl w:val="7EFC2A2A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54102345"/>
    <w:multiLevelType w:val="hybridMultilevel"/>
    <w:tmpl w:val="8A7E95E8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59B77F95"/>
    <w:multiLevelType w:val="multilevel"/>
    <w:tmpl w:val="7EFC2A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removePersonalInformation/>
  <w:removeDateAndTime/>
  <w:embedSystemFonts/>
  <w:hideSpellingErrors/>
  <w:hideGrammaticalErrors/>
  <w:proofState w:spelling="clean" w:grammar="clean"/>
  <w:stylePaneFormatFilter w:val="3F01"/>
  <w:doNotTrackMoves/>
  <w:defaultTabStop w:val="708"/>
  <w:hyphenationZone w:val="283"/>
  <w:evenAndOddHeaders/>
  <w:drawingGridHorizontalSpacing w:val="120"/>
  <w:displayHorizontalDrawingGridEvery w:val="2"/>
  <w:characterSpacingControl w:val="doNotCompress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BF5676"/>
    <w:rsid w:val="00023D76"/>
    <w:rsid w:val="00072E30"/>
    <w:rsid w:val="00085B88"/>
    <w:rsid w:val="00090564"/>
    <w:rsid w:val="00097CA5"/>
    <w:rsid w:val="000A4C72"/>
    <w:rsid w:val="000E7A02"/>
    <w:rsid w:val="00101A04"/>
    <w:rsid w:val="00106952"/>
    <w:rsid w:val="001216E5"/>
    <w:rsid w:val="0013563F"/>
    <w:rsid w:val="00145878"/>
    <w:rsid w:val="001A411C"/>
    <w:rsid w:val="001B1336"/>
    <w:rsid w:val="001B6DE6"/>
    <w:rsid w:val="001F414A"/>
    <w:rsid w:val="00205354"/>
    <w:rsid w:val="002659F1"/>
    <w:rsid w:val="00270EC9"/>
    <w:rsid w:val="00292DC0"/>
    <w:rsid w:val="002B18D5"/>
    <w:rsid w:val="002C0F2B"/>
    <w:rsid w:val="002E3966"/>
    <w:rsid w:val="003753DD"/>
    <w:rsid w:val="003A4429"/>
    <w:rsid w:val="004775E3"/>
    <w:rsid w:val="0049217F"/>
    <w:rsid w:val="004A262E"/>
    <w:rsid w:val="004A2CA1"/>
    <w:rsid w:val="004B3B30"/>
    <w:rsid w:val="00505DA1"/>
    <w:rsid w:val="005408D9"/>
    <w:rsid w:val="00555DAD"/>
    <w:rsid w:val="005B168A"/>
    <w:rsid w:val="005C2EA1"/>
    <w:rsid w:val="005C3848"/>
    <w:rsid w:val="005D43ED"/>
    <w:rsid w:val="00605142"/>
    <w:rsid w:val="00612C13"/>
    <w:rsid w:val="006511AA"/>
    <w:rsid w:val="00671A59"/>
    <w:rsid w:val="00691F82"/>
    <w:rsid w:val="006B463C"/>
    <w:rsid w:val="006C51B8"/>
    <w:rsid w:val="006F0C5C"/>
    <w:rsid w:val="007258AA"/>
    <w:rsid w:val="00743CCA"/>
    <w:rsid w:val="00746319"/>
    <w:rsid w:val="007875D1"/>
    <w:rsid w:val="00790C29"/>
    <w:rsid w:val="007911F7"/>
    <w:rsid w:val="007F0333"/>
    <w:rsid w:val="00800D58"/>
    <w:rsid w:val="00834D93"/>
    <w:rsid w:val="00862283"/>
    <w:rsid w:val="008A3E9A"/>
    <w:rsid w:val="008A690F"/>
    <w:rsid w:val="008C2EBF"/>
    <w:rsid w:val="00901E5B"/>
    <w:rsid w:val="00970E67"/>
    <w:rsid w:val="009821B4"/>
    <w:rsid w:val="009A6AD9"/>
    <w:rsid w:val="009B0CCF"/>
    <w:rsid w:val="009B7F4F"/>
    <w:rsid w:val="009D3EA4"/>
    <w:rsid w:val="009E6632"/>
    <w:rsid w:val="009E6C61"/>
    <w:rsid w:val="00A31D17"/>
    <w:rsid w:val="00A41107"/>
    <w:rsid w:val="00A50066"/>
    <w:rsid w:val="00A54386"/>
    <w:rsid w:val="00A668A1"/>
    <w:rsid w:val="00A76E81"/>
    <w:rsid w:val="00A83688"/>
    <w:rsid w:val="00A83863"/>
    <w:rsid w:val="00AC3BCD"/>
    <w:rsid w:val="00AD6315"/>
    <w:rsid w:val="00AF4356"/>
    <w:rsid w:val="00B26097"/>
    <w:rsid w:val="00B27625"/>
    <w:rsid w:val="00B675D9"/>
    <w:rsid w:val="00BF5676"/>
    <w:rsid w:val="00C06639"/>
    <w:rsid w:val="00CE08A2"/>
    <w:rsid w:val="00D367E3"/>
    <w:rsid w:val="00DA2249"/>
    <w:rsid w:val="00DA581F"/>
    <w:rsid w:val="00DC29A1"/>
    <w:rsid w:val="00DC7405"/>
    <w:rsid w:val="00DD3006"/>
    <w:rsid w:val="00DE2102"/>
    <w:rsid w:val="00E119D1"/>
    <w:rsid w:val="00E713DA"/>
    <w:rsid w:val="00E73312"/>
    <w:rsid w:val="00E85CF8"/>
    <w:rsid w:val="00EB353E"/>
    <w:rsid w:val="00ED51D7"/>
    <w:rsid w:val="00EE1DF0"/>
    <w:rsid w:val="00F01887"/>
    <w:rsid w:val="00F215A7"/>
    <w:rsid w:val="00F42DCF"/>
    <w:rsid w:val="00F709F5"/>
    <w:rsid w:val="00F90AE2"/>
    <w:rsid w:val="00FA5CBE"/>
    <w:rsid w:val="00FB641C"/>
    <w:rsid w:val="00FC1073"/>
    <w:rsid w:val="00FF16A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semiHidden="0" w:uiPriority="9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  <w:szCs w:val="24"/>
      <w:lang w:val="it-IT" w:eastAsia="it-IT"/>
    </w:rPr>
  </w:style>
  <w:style w:type="paragraph" w:styleId="Heading1">
    <w:name w:val="heading 1"/>
    <w:aliases w:val="title"/>
    <w:basedOn w:val="Normal"/>
    <w:next w:val="Normal"/>
    <w:link w:val="Heading1Char"/>
    <w:uiPriority w:val="9"/>
    <w:qFormat/>
    <w:rsid w:val="00FC1073"/>
    <w:pPr>
      <w:keepNext/>
      <w:jc w:val="center"/>
      <w:outlineLvl w:val="0"/>
    </w:pPr>
    <w:rPr>
      <w:rFonts w:ascii="Cambria" w:hAnsi="Cambria"/>
      <w:b/>
      <w:bCs/>
      <w:kern w:val="32"/>
      <w:sz w:val="32"/>
      <w:szCs w:val="32"/>
      <w:lang/>
    </w:rPr>
  </w:style>
  <w:style w:type="paragraph" w:styleId="Heading3">
    <w:name w:val="heading 3"/>
    <w:aliases w:val="Authors"/>
    <w:basedOn w:val="Normal"/>
    <w:next w:val="Normal"/>
    <w:link w:val="Heading3Char"/>
    <w:uiPriority w:val="9"/>
    <w:qFormat/>
    <w:rsid w:val="00FC1073"/>
    <w:pPr>
      <w:keepNext/>
      <w:spacing w:before="240" w:after="60"/>
      <w:outlineLvl w:val="2"/>
    </w:pPr>
    <w:rPr>
      <w:rFonts w:ascii="Cambria" w:hAnsi="Cambria"/>
      <w:b/>
      <w:bCs/>
      <w:sz w:val="26"/>
      <w:szCs w:val="26"/>
      <w:lang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aliases w:val="title Char"/>
    <w:link w:val="Heading1"/>
    <w:uiPriority w:val="9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Heading3Char">
    <w:name w:val="Heading 3 Char"/>
    <w:aliases w:val="Authors Char"/>
    <w:link w:val="Heading3"/>
    <w:uiPriority w:val="9"/>
    <w:semiHidden/>
    <w:rPr>
      <w:rFonts w:ascii="Cambria" w:eastAsia="Times New Roman" w:hAnsi="Cambria" w:cs="Times New Roman"/>
      <w:b/>
      <w:bCs/>
      <w:sz w:val="26"/>
      <w:szCs w:val="26"/>
    </w:rPr>
  </w:style>
  <w:style w:type="character" w:styleId="Hyperlink">
    <w:name w:val="Hyperlink"/>
    <w:uiPriority w:val="99"/>
    <w:rsid w:val="007258AA"/>
    <w:rPr>
      <w:rFonts w:cs="Times New Roman"/>
      <w:color w:val="0000FF"/>
      <w:u w:val="single"/>
    </w:rPr>
  </w:style>
  <w:style w:type="paragraph" w:styleId="BodyText">
    <w:name w:val="Body Text"/>
    <w:basedOn w:val="Normal"/>
    <w:link w:val="BodyTextChar"/>
    <w:uiPriority w:val="99"/>
    <w:rsid w:val="007258AA"/>
    <w:pPr>
      <w:suppressAutoHyphens/>
      <w:jc w:val="center"/>
    </w:pPr>
    <w:rPr>
      <w:lang/>
    </w:rPr>
  </w:style>
  <w:style w:type="character" w:customStyle="1" w:styleId="BodyTextChar">
    <w:name w:val="Body Text Char"/>
    <w:link w:val="BodyText"/>
    <w:uiPriority w:val="99"/>
    <w:semiHidden/>
    <w:rPr>
      <w:sz w:val="24"/>
      <w:szCs w:val="24"/>
    </w:rPr>
  </w:style>
  <w:style w:type="character" w:styleId="CommentReference">
    <w:name w:val="annotation reference"/>
    <w:uiPriority w:val="99"/>
    <w:semiHidden/>
    <w:rsid w:val="00205354"/>
    <w:rPr>
      <w:rFonts w:cs="Times New Roman"/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rsid w:val="00205354"/>
    <w:rPr>
      <w:sz w:val="20"/>
      <w:szCs w:val="20"/>
      <w:lang/>
    </w:rPr>
  </w:style>
  <w:style w:type="character" w:customStyle="1" w:styleId="CommentTextChar">
    <w:name w:val="Comment Text Char"/>
    <w:link w:val="CommentText"/>
    <w:uiPriority w:val="99"/>
    <w:semiHidden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rsid w:val="00205354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rsid w:val="00205354"/>
    <w:rPr>
      <w:rFonts w:ascii="Tahoma" w:hAnsi="Tahoma"/>
      <w:sz w:val="16"/>
      <w:szCs w:val="16"/>
      <w:lang/>
    </w:rPr>
  </w:style>
  <w:style w:type="character" w:customStyle="1" w:styleId="BalloonTextChar">
    <w:name w:val="Balloon Text Char"/>
    <w:link w:val="BalloonText"/>
    <w:uiPriority w:val="99"/>
    <w:semiHidden/>
    <w:rPr>
      <w:rFonts w:ascii="Tahoma" w:hAnsi="Tahoma" w:cs="Tahoma"/>
      <w:sz w:val="16"/>
      <w:szCs w:val="16"/>
    </w:rPr>
  </w:style>
  <w:style w:type="paragraph" w:styleId="BodyTextIndent">
    <w:name w:val="Body Text Indent"/>
    <w:basedOn w:val="Normal"/>
    <w:link w:val="BodyTextIndentChar"/>
    <w:uiPriority w:val="99"/>
    <w:rsid w:val="00FC1073"/>
    <w:pPr>
      <w:spacing w:after="120"/>
      <w:ind w:left="283"/>
    </w:pPr>
    <w:rPr>
      <w:lang/>
    </w:rPr>
  </w:style>
  <w:style w:type="character" w:customStyle="1" w:styleId="BodyTextIndentChar">
    <w:name w:val="Body Text Indent Char"/>
    <w:link w:val="BodyTextIndent"/>
    <w:uiPriority w:val="99"/>
    <w:semiHidden/>
    <w:rPr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671A59"/>
    <w:pPr>
      <w:tabs>
        <w:tab w:val="center" w:pos="4819"/>
        <w:tab w:val="right" w:pos="9638"/>
      </w:tabs>
    </w:pPr>
    <w:rPr>
      <w:lang/>
    </w:rPr>
  </w:style>
  <w:style w:type="character" w:customStyle="1" w:styleId="HeaderChar">
    <w:name w:val="Header Char"/>
    <w:link w:val="Header"/>
    <w:uiPriority w:val="99"/>
    <w:rsid w:val="00671A59"/>
    <w:rPr>
      <w:sz w:val="24"/>
      <w:szCs w:val="24"/>
    </w:rPr>
  </w:style>
  <w:style w:type="paragraph" w:styleId="Footer">
    <w:name w:val="footer"/>
    <w:basedOn w:val="Normal"/>
    <w:link w:val="FooterChar"/>
    <w:uiPriority w:val="99"/>
    <w:semiHidden/>
    <w:unhideWhenUsed/>
    <w:rsid w:val="00671A59"/>
    <w:pPr>
      <w:tabs>
        <w:tab w:val="center" w:pos="4819"/>
        <w:tab w:val="right" w:pos="9638"/>
      </w:tabs>
    </w:pPr>
    <w:rPr>
      <w:lang/>
    </w:rPr>
  </w:style>
  <w:style w:type="character" w:customStyle="1" w:styleId="FooterChar">
    <w:name w:val="Footer Char"/>
    <w:link w:val="Footer"/>
    <w:uiPriority w:val="99"/>
    <w:semiHidden/>
    <w:rsid w:val="00671A59"/>
    <w:rPr>
      <w:sz w:val="24"/>
      <w:szCs w:val="24"/>
    </w:rPr>
  </w:style>
  <w:style w:type="paragraph" w:customStyle="1" w:styleId="xmsonormal">
    <w:name w:val="x_msonormal"/>
    <w:basedOn w:val="Normal"/>
    <w:rsid w:val="00A76E81"/>
  </w:style>
  <w:style w:type="paragraph" w:styleId="NormalWeb">
    <w:name w:val="Normal (Web)"/>
    <w:basedOn w:val="Normal"/>
    <w:rsid w:val="00A76E81"/>
  </w:style>
  <w:style w:type="paragraph" w:customStyle="1" w:styleId="xmsonormal0">
    <w:name w:val="xmsonormal"/>
    <w:basedOn w:val="Normal"/>
    <w:rsid w:val="00A76E81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4368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864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6749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4450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2783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9823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50529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19711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259A5F4-9433-48FB-AE6D-19E9B18E25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428</Words>
  <Characters>2444</Characters>
  <Application>Microsoft Office Word</Application>
  <DocSecurity>0</DocSecurity>
  <Lines>20</Lines>
  <Paragraphs>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Titolo</vt:lpstr>
      </vt:variant>
      <vt:variant>
        <vt:i4>1</vt:i4>
      </vt:variant>
    </vt:vector>
  </HeadingPairs>
  <TitlesOfParts>
    <vt:vector size="2" baseType="lpstr">
      <vt:lpstr> </vt:lpstr>
      <vt:lpstr> </vt:lpstr>
    </vt:vector>
  </TitlesOfParts>
  <LinksUpToDate>false</LinksUpToDate>
  <CharactersWithSpaces>2867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2016-07-22T20:28:00Z</dcterms:created>
  <dcterms:modified xsi:type="dcterms:W3CDTF">2016-07-22T20:43:00Z</dcterms:modified>
</cp:coreProperties>
</file>