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6B2" w:rsidRDefault="008E46FB" w:rsidP="003646B2">
      <w:pPr>
        <w:pStyle w:val="BodyText"/>
        <w:spacing w:before="73"/>
        <w:ind w:left="100" w:right="5987"/>
        <w:rPr>
          <w:rFonts w:ascii="Minion Pro" w:eastAsia="Minion Pro" w:hAnsi="Minion Pro" w:cs="Minion Pro"/>
          <w:b/>
          <w:bCs/>
          <w:color w:val="337AB7"/>
          <w:sz w:val="36"/>
          <w:szCs w:val="36"/>
        </w:rPr>
      </w:pPr>
      <w:r w:rsidRPr="008E46FB">
        <w:rPr>
          <w:rFonts w:ascii="Minion Pro" w:eastAsia="Minion Pro" w:hAnsi="Minion Pro" w:cs="Minion Pro"/>
          <w:b/>
          <w:bCs/>
          <w:color w:val="337AB7"/>
          <w:sz w:val="36"/>
          <w:szCs w:val="36"/>
        </w:rPr>
        <w:t xml:space="preserve">Automated Gas Leak Detection and Monitoring using a Gas Cloud Imaging </w:t>
      </w:r>
      <w:bookmarkStart w:id="0" w:name="_GoBack"/>
      <w:r w:rsidRPr="008E46FB">
        <w:rPr>
          <w:rFonts w:ascii="Minion Pro" w:eastAsia="Minion Pro" w:hAnsi="Minion Pro" w:cs="Minion Pro"/>
          <w:b/>
          <w:bCs/>
          <w:color w:val="337AB7"/>
          <w:sz w:val="36"/>
          <w:szCs w:val="36"/>
        </w:rPr>
        <w:t xml:space="preserve">(GCI) Video Camera System </w:t>
      </w:r>
    </w:p>
    <w:p w:rsidR="00045F9A" w:rsidRDefault="00045F9A" w:rsidP="003646B2">
      <w:pPr>
        <w:pStyle w:val="BodyText"/>
        <w:spacing w:before="73"/>
        <w:ind w:left="100" w:right="5987"/>
        <w:rPr>
          <w:rFonts w:ascii="Arial"/>
        </w:rPr>
      </w:pPr>
      <w:r>
        <w:rPr>
          <w:rFonts w:ascii="Arial"/>
        </w:rPr>
        <w:t>R</w:t>
      </w:r>
      <w:bookmarkEnd w:id="0"/>
      <w:r>
        <w:rPr>
          <w:rFonts w:ascii="Arial"/>
        </w:rPr>
        <w:t>obert Kester</w:t>
      </w:r>
      <w:r w:rsidR="005973B9">
        <w:rPr>
          <w:rFonts w:ascii="Arial"/>
        </w:rPr>
        <w:t xml:space="preserve">, PhD, </w:t>
      </w:r>
      <w:r>
        <w:rPr>
          <w:rFonts w:ascii="Arial"/>
        </w:rPr>
        <w:t>Rebellion Photonics, USA</w:t>
      </w:r>
    </w:p>
    <w:p w:rsidR="005973B9" w:rsidRDefault="00045F9A" w:rsidP="005973B9">
      <w:pPr>
        <w:pStyle w:val="BodyText"/>
        <w:spacing w:before="73" w:line="198" w:lineRule="exact"/>
        <w:ind w:left="100" w:right="5987"/>
        <w:rPr>
          <w:rFonts w:ascii="Arial"/>
        </w:rPr>
      </w:pPr>
      <w:r>
        <w:rPr>
          <w:rFonts w:ascii="Arial"/>
        </w:rPr>
        <w:t xml:space="preserve">Allison </w:t>
      </w:r>
      <w:proofErr w:type="spellStart"/>
      <w:r>
        <w:rPr>
          <w:rFonts w:ascii="Arial"/>
        </w:rPr>
        <w:t>Lami</w:t>
      </w:r>
      <w:proofErr w:type="spellEnd"/>
      <w:r>
        <w:rPr>
          <w:rFonts w:ascii="Arial"/>
        </w:rPr>
        <w:t xml:space="preserve"> Sawyer</w:t>
      </w:r>
      <w:r w:rsidR="00C40BC7">
        <w:rPr>
          <w:rFonts w:ascii="Arial"/>
        </w:rPr>
        <w:t>, MBA</w:t>
      </w:r>
      <w:r w:rsidR="005973B9">
        <w:rPr>
          <w:rFonts w:ascii="Arial"/>
        </w:rPr>
        <w:t xml:space="preserve">, </w:t>
      </w:r>
      <w:r>
        <w:rPr>
          <w:rFonts w:ascii="Arial"/>
        </w:rPr>
        <w:t>Rebellion Photonics</w:t>
      </w:r>
      <w:r w:rsidR="005973B9">
        <w:rPr>
          <w:rFonts w:ascii="Arial"/>
        </w:rPr>
        <w:t>,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F42A37">
        <w:rPr>
          <w:color w:val="BF5A14"/>
        </w:rPr>
        <w:t xml:space="preserve"> </w:t>
      </w:r>
    </w:p>
    <w:p w:rsidR="00CA5A6B" w:rsidRPr="00A06FB5" w:rsidRDefault="00CA5A6B" w:rsidP="00C40BC7">
      <w:pPr>
        <w:pStyle w:val="Heading3"/>
        <w:spacing w:before="74"/>
        <w:rPr>
          <w:b w:val="0"/>
          <w:sz w:val="22"/>
        </w:rPr>
      </w:pPr>
      <w:r w:rsidRPr="00A06FB5">
        <w:rPr>
          <w:b w:val="0"/>
          <w:sz w:val="22"/>
        </w:rPr>
        <w:t xml:space="preserve">Current gas leak detectors are ineffective safety monitoring and decision making tools.  Alarms are often difficult to verify and require significant resources (instrumentation and trained personnel) to identify the size, direction, and origin of leak. In bad weather conditions it becomes even more difficult to find the leak and verify that there had been a true positive alarm and not a false positive alarm. Due to these difficulties, often times “problematic” gas leak detectors are de-tuned rendering them useless and/or ignored until more resources can be brought in to find the leak. This hinders the decision making process and increases risk and lost product. </w:t>
      </w:r>
    </w:p>
    <w:p w:rsidR="00C40BC7" w:rsidRPr="00A06FB5" w:rsidRDefault="00C40BC7" w:rsidP="00C40BC7">
      <w:pPr>
        <w:pStyle w:val="Heading3"/>
        <w:spacing w:before="74"/>
        <w:rPr>
          <w:b w:val="0"/>
          <w:sz w:val="22"/>
        </w:rPr>
      </w:pPr>
    </w:p>
    <w:p w:rsidR="00CA5A6B" w:rsidRPr="00A06FB5" w:rsidRDefault="00CA5A6B" w:rsidP="00C40BC7">
      <w:pPr>
        <w:pStyle w:val="Heading3"/>
        <w:spacing w:before="74"/>
        <w:rPr>
          <w:b w:val="0"/>
          <w:sz w:val="22"/>
        </w:rPr>
      </w:pPr>
      <w:r w:rsidRPr="00A06FB5">
        <w:rPr>
          <w:b w:val="0"/>
          <w:sz w:val="22"/>
        </w:rPr>
        <w:t>To address this need, Rebellion Photonics has developed an innovative, fully automatic, gas leak detection video camera system that can be deployed around rigs and refineries for continuous (24/7) monitoring. Instead of providing a single alarm value like current gas leak detectors, the gas cloud imaging (GCI) camera provides operators with easy-to-interpret false-colored video showing the location, direction, size, and concentration of a gas leak. The GCI camera is a true decision making tool that can operate in all weather conditions as well as day and night as it does not require any external light sources. The camera's technology is based on Rebellion Photonics' patented “snapshot” hyperspectral imaging approach which can capture a gases unique infrared absorption spectral fingerprint from any point in an image instantly.</w:t>
      </w:r>
    </w:p>
    <w:p w:rsidR="00C40BC7" w:rsidRPr="00A06FB5" w:rsidRDefault="00C40BC7" w:rsidP="00C40BC7">
      <w:pPr>
        <w:pStyle w:val="Heading3"/>
        <w:spacing w:before="74"/>
        <w:rPr>
          <w:b w:val="0"/>
          <w:sz w:val="22"/>
        </w:rPr>
      </w:pPr>
    </w:p>
    <w:p w:rsidR="00CA5A6B" w:rsidRPr="00A06FB5" w:rsidRDefault="00CA5A6B" w:rsidP="00C40BC7">
      <w:pPr>
        <w:pStyle w:val="Heading3"/>
        <w:spacing w:before="74"/>
        <w:rPr>
          <w:b w:val="0"/>
          <w:sz w:val="22"/>
        </w:rPr>
      </w:pPr>
      <w:r w:rsidRPr="00A06FB5">
        <w:rPr>
          <w:b w:val="0"/>
          <w:sz w:val="22"/>
        </w:rPr>
        <w:t>In this presentation, we will present the capabilities of the GCI camera; describe the technology, and present examples of gas leaks that have been detected by the GCI camera system.</w:t>
      </w:r>
    </w:p>
    <w:p w:rsidR="00AE3E37" w:rsidRDefault="00A9710C">
      <w:pPr>
        <w:pStyle w:val="Heading3"/>
        <w:spacing w:before="74"/>
        <w:rPr>
          <w:color w:val="BF5A14"/>
        </w:rPr>
      </w:pPr>
      <w:r>
        <w:rPr>
          <w:b w:val="0"/>
        </w:rPr>
        <w:br w:type="column"/>
      </w:r>
      <w:r>
        <w:rPr>
          <w:color w:val="BF5A14"/>
        </w:rPr>
        <w:t>Image</w:t>
      </w:r>
    </w:p>
    <w:p w:rsidR="00C40BC7" w:rsidRDefault="00A74D6D" w:rsidP="00C40BC7">
      <w:pPr>
        <w:pStyle w:val="Heading3"/>
        <w:keepNext/>
        <w:spacing w:before="74"/>
      </w:pPr>
      <w:r w:rsidRPr="00A74D6D">
        <w:rPr>
          <w:noProof/>
        </w:rPr>
        <w:drawing>
          <wp:inline distT="0" distB="0" distL="0" distR="0">
            <wp:extent cx="3165475" cy="2221865"/>
            <wp:effectExtent l="0" t="0" r="0" b="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0" cstate="print"/>
                    <a:stretch>
                      <a:fillRect/>
                    </a:stretch>
                  </pic:blipFill>
                  <pic:spPr>
                    <a:xfrm>
                      <a:off x="0" y="0"/>
                      <a:ext cx="3165475" cy="2221865"/>
                    </a:xfrm>
                    <a:prstGeom prst="rect">
                      <a:avLst/>
                    </a:prstGeom>
                  </pic:spPr>
                </pic:pic>
              </a:graphicData>
            </a:graphic>
          </wp:inline>
        </w:drawing>
      </w:r>
    </w:p>
    <w:p w:rsidR="00A74D6D" w:rsidRPr="00C40BC7" w:rsidRDefault="00C40BC7" w:rsidP="00C40BC7">
      <w:pPr>
        <w:pStyle w:val="Caption"/>
        <w:ind w:firstLine="100"/>
        <w:rPr>
          <w:rFonts w:ascii="Arial" w:hAnsi="Arial" w:cs="Arial"/>
        </w:rPr>
      </w:pPr>
      <w:r w:rsidRPr="00C40BC7">
        <w:rPr>
          <w:rFonts w:ascii="Arial" w:hAnsi="Arial" w:cs="Arial"/>
        </w:rPr>
        <w:t xml:space="preserve">Figure </w:t>
      </w:r>
      <w:r w:rsidRPr="00C40BC7">
        <w:rPr>
          <w:rFonts w:ascii="Arial" w:hAnsi="Arial" w:cs="Arial"/>
        </w:rPr>
        <w:fldChar w:fldCharType="begin"/>
      </w:r>
      <w:r w:rsidRPr="00C40BC7">
        <w:rPr>
          <w:rFonts w:ascii="Arial" w:hAnsi="Arial" w:cs="Arial"/>
        </w:rPr>
        <w:instrText xml:space="preserve"> SEQ Figure \* ARABIC </w:instrText>
      </w:r>
      <w:r w:rsidRPr="00C40BC7">
        <w:rPr>
          <w:rFonts w:ascii="Arial" w:hAnsi="Arial" w:cs="Arial"/>
        </w:rPr>
        <w:fldChar w:fldCharType="separate"/>
      </w:r>
      <w:r w:rsidR="004D01CA">
        <w:rPr>
          <w:rFonts w:ascii="Arial" w:hAnsi="Arial" w:cs="Arial"/>
          <w:noProof/>
        </w:rPr>
        <w:t>1</w:t>
      </w:r>
      <w:r w:rsidRPr="00C40BC7">
        <w:rPr>
          <w:rFonts w:ascii="Arial" w:hAnsi="Arial" w:cs="Arial"/>
        </w:rPr>
        <w:fldChar w:fldCharType="end"/>
      </w:r>
      <w:r w:rsidRPr="00C40BC7">
        <w:rPr>
          <w:rFonts w:ascii="Arial" w:hAnsi="Arial" w:cs="Arial"/>
        </w:rPr>
        <w:t xml:space="preserve"> GCI Camera</w:t>
      </w:r>
      <w:r>
        <w:rPr>
          <w:rFonts w:ascii="Arial" w:hAnsi="Arial" w:cs="Arial"/>
        </w:rPr>
        <w:t xml:space="preserve"> System</w:t>
      </w:r>
    </w:p>
    <w:p w:rsidR="00A74D6D" w:rsidRDefault="00A74D6D">
      <w:pPr>
        <w:pStyle w:val="Heading3"/>
        <w:spacing w:before="74"/>
      </w:pPr>
    </w:p>
    <w:p w:rsidR="00C40BC7" w:rsidRDefault="00A74D6D" w:rsidP="00C40BC7">
      <w:pPr>
        <w:pStyle w:val="Heading3"/>
        <w:keepNext/>
        <w:spacing w:before="74"/>
      </w:pPr>
      <w:r w:rsidRPr="00A74D6D">
        <w:rPr>
          <w:noProof/>
        </w:rPr>
        <w:drawing>
          <wp:inline distT="0" distB="0" distL="0" distR="0">
            <wp:extent cx="3143250" cy="2027172"/>
            <wp:effectExtent l="0" t="0" r="0" b="0"/>
            <wp:docPr id="11" name="Picture 2" descr="Displaying image1_cropp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Displaying image1_cropped.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3497"/>
                    <a:stretch/>
                  </pic:blipFill>
                  <pic:spPr bwMode="auto">
                    <a:xfrm>
                      <a:off x="0" y="0"/>
                      <a:ext cx="3155061" cy="2034789"/>
                    </a:xfrm>
                    <a:prstGeom prst="rect">
                      <a:avLst/>
                    </a:prstGeom>
                    <a:noFill/>
                    <a:extLst/>
                  </pic:spPr>
                </pic:pic>
              </a:graphicData>
            </a:graphic>
          </wp:inline>
        </w:drawing>
      </w:r>
    </w:p>
    <w:p w:rsidR="00A74D6D" w:rsidRPr="00C40BC7" w:rsidRDefault="00C40BC7" w:rsidP="00C40BC7">
      <w:pPr>
        <w:pStyle w:val="Caption"/>
        <w:ind w:firstLine="100"/>
        <w:rPr>
          <w:rFonts w:ascii="Arial" w:hAnsi="Arial" w:cs="Arial"/>
        </w:rPr>
      </w:pPr>
      <w:r w:rsidRPr="00C40BC7">
        <w:rPr>
          <w:rFonts w:ascii="Arial" w:hAnsi="Arial" w:cs="Arial"/>
        </w:rPr>
        <w:t xml:space="preserve">Figure </w:t>
      </w:r>
      <w:r w:rsidRPr="00C40BC7">
        <w:rPr>
          <w:rFonts w:ascii="Arial" w:hAnsi="Arial" w:cs="Arial"/>
        </w:rPr>
        <w:fldChar w:fldCharType="begin"/>
      </w:r>
      <w:r w:rsidRPr="00C40BC7">
        <w:rPr>
          <w:rFonts w:ascii="Arial" w:hAnsi="Arial" w:cs="Arial"/>
        </w:rPr>
        <w:instrText xml:space="preserve"> SEQ Figure \* ARABIC </w:instrText>
      </w:r>
      <w:r w:rsidRPr="00C40BC7">
        <w:rPr>
          <w:rFonts w:ascii="Arial" w:hAnsi="Arial" w:cs="Arial"/>
        </w:rPr>
        <w:fldChar w:fldCharType="separate"/>
      </w:r>
      <w:r w:rsidR="004D01CA">
        <w:rPr>
          <w:rFonts w:ascii="Arial" w:hAnsi="Arial" w:cs="Arial"/>
          <w:noProof/>
        </w:rPr>
        <w:t>2</w:t>
      </w:r>
      <w:r w:rsidRPr="00C40BC7">
        <w:rPr>
          <w:rFonts w:ascii="Arial" w:hAnsi="Arial" w:cs="Arial"/>
        </w:rPr>
        <w:fldChar w:fldCharType="end"/>
      </w:r>
      <w:r>
        <w:rPr>
          <w:rFonts w:ascii="Arial" w:hAnsi="Arial" w:cs="Arial"/>
        </w:rPr>
        <w:t xml:space="preserve"> Capture of </w:t>
      </w:r>
      <w:proofErr w:type="spellStart"/>
      <w:r>
        <w:rPr>
          <w:rFonts w:ascii="Arial" w:hAnsi="Arial" w:cs="Arial"/>
        </w:rPr>
        <w:t>Realtime</w:t>
      </w:r>
      <w:proofErr w:type="spellEnd"/>
      <w:r>
        <w:rPr>
          <w:rFonts w:ascii="Arial" w:hAnsi="Arial" w:cs="Arial"/>
        </w:rPr>
        <w:t xml:space="preserve"> Gas</w:t>
      </w:r>
      <w:r w:rsidRPr="00C40BC7">
        <w:rPr>
          <w:rFonts w:ascii="Arial" w:hAnsi="Arial" w:cs="Arial"/>
        </w:rPr>
        <w:t xml:space="preserve"> Leak</w:t>
      </w:r>
    </w:p>
    <w:p w:rsidR="00AE3E37" w:rsidRDefault="00AE3E37">
      <w:pPr>
        <w:pStyle w:val="BodyText"/>
        <w:spacing w:before="2"/>
        <w:rPr>
          <w:rFonts w:ascii="Arial"/>
          <w:b/>
          <w:sz w:val="16"/>
        </w:rPr>
      </w:pPr>
    </w:p>
    <w:p w:rsidR="005973B9" w:rsidRDefault="008F709A" w:rsidP="005973B9">
      <w:pPr>
        <w:spacing w:line="204" w:lineRule="exact"/>
        <w:rPr>
          <w:rFonts w:ascii="Arial"/>
          <w:b/>
          <w:sz w:val="20"/>
        </w:rPr>
      </w:pPr>
      <w:r>
        <w:rPr>
          <w:rFonts w:ascii="Arial"/>
          <w:b/>
          <w:color w:val="BF5A14"/>
          <w:sz w:val="20"/>
        </w:rPr>
        <w:t>Recent Publications</w:t>
      </w:r>
    </w:p>
    <w:p w:rsidR="005973B9" w:rsidRDefault="00CD0270" w:rsidP="005973B9">
      <w:pPr>
        <w:pStyle w:val="ListParagraph"/>
        <w:numPr>
          <w:ilvl w:val="0"/>
          <w:numId w:val="3"/>
        </w:numPr>
        <w:tabs>
          <w:tab w:val="left" w:pos="384"/>
        </w:tabs>
        <w:spacing w:before="103" w:line="216" w:lineRule="exact"/>
        <w:ind w:right="138" w:hanging="283"/>
        <w:rPr>
          <w:sz w:val="18"/>
        </w:rPr>
      </w:pPr>
      <w:r>
        <w:rPr>
          <w:sz w:val="18"/>
        </w:rPr>
        <w:t>Hagen N, Kester R, Walker C</w:t>
      </w:r>
      <w:r w:rsidR="005973B9">
        <w:rPr>
          <w:sz w:val="18"/>
        </w:rPr>
        <w:t xml:space="preserve"> (20</w:t>
      </w:r>
      <w:r w:rsidR="00045F9A">
        <w:rPr>
          <w:sz w:val="18"/>
        </w:rPr>
        <w:t>12</w:t>
      </w:r>
      <w:r w:rsidR="005973B9">
        <w:rPr>
          <w:sz w:val="18"/>
        </w:rPr>
        <w:t xml:space="preserve">) </w:t>
      </w:r>
      <w:r w:rsidR="00045F9A">
        <w:rPr>
          <w:sz w:val="18"/>
        </w:rPr>
        <w:t>Real-time quantitative hydrocarbon gas imaging with the gas cloud imager (GCI)</w:t>
      </w:r>
      <w:r w:rsidR="005973B9" w:rsidRPr="005973B9">
        <w:rPr>
          <w:sz w:val="18"/>
        </w:rPr>
        <w:t xml:space="preserve">. </w:t>
      </w:r>
      <w:r w:rsidR="00045F9A">
        <w:rPr>
          <w:sz w:val="18"/>
        </w:rPr>
        <w:t>Chemical, Biological, Radiological, Nuclear, and Explosives (CBRNE) Sensing XIII</w:t>
      </w:r>
      <w:r w:rsidR="005973B9" w:rsidRPr="005973B9">
        <w:rPr>
          <w:sz w:val="18"/>
        </w:rPr>
        <w:t xml:space="preserve"> </w:t>
      </w:r>
      <w:r>
        <w:rPr>
          <w:sz w:val="18"/>
        </w:rPr>
        <w:t>10.1117/12.919245</w:t>
      </w:r>
      <w:r w:rsidR="005973B9" w:rsidRPr="005973B9">
        <w:rPr>
          <w:sz w:val="18"/>
        </w:rPr>
        <w:t>:</w:t>
      </w:r>
      <w:r>
        <w:rPr>
          <w:sz w:val="18"/>
        </w:rPr>
        <w:t>1</w:t>
      </w:r>
      <w:r w:rsidR="005973B9" w:rsidRPr="005973B9">
        <w:rPr>
          <w:sz w:val="18"/>
        </w:rPr>
        <w:t>-</w:t>
      </w:r>
      <w:r>
        <w:rPr>
          <w:sz w:val="18"/>
        </w:rPr>
        <w:t>7</w:t>
      </w:r>
      <w:r w:rsidR="005973B9" w:rsidRPr="005973B9">
        <w:rPr>
          <w:sz w:val="18"/>
        </w:rPr>
        <w:t>.</w:t>
      </w:r>
    </w:p>
    <w:p w:rsidR="005973B9" w:rsidRDefault="00CD0270" w:rsidP="005973B9">
      <w:pPr>
        <w:pStyle w:val="ListParagraph"/>
        <w:numPr>
          <w:ilvl w:val="0"/>
          <w:numId w:val="3"/>
        </w:numPr>
        <w:tabs>
          <w:tab w:val="left" w:pos="384"/>
        </w:tabs>
        <w:spacing w:line="216" w:lineRule="exact"/>
        <w:ind w:right="137" w:hanging="283"/>
        <w:rPr>
          <w:sz w:val="18"/>
        </w:rPr>
      </w:pPr>
      <w:r>
        <w:rPr>
          <w:sz w:val="18"/>
        </w:rPr>
        <w:t>Hagen N</w:t>
      </w:r>
      <w:r w:rsidR="005973B9">
        <w:rPr>
          <w:sz w:val="18"/>
        </w:rPr>
        <w:t xml:space="preserve">, </w:t>
      </w:r>
      <w:r>
        <w:rPr>
          <w:sz w:val="18"/>
        </w:rPr>
        <w:t>Kester R, Gao L, Tkaczyk T</w:t>
      </w:r>
      <w:r w:rsidR="005973B9">
        <w:rPr>
          <w:sz w:val="18"/>
        </w:rPr>
        <w:t xml:space="preserve"> (</w:t>
      </w:r>
      <w:r>
        <w:rPr>
          <w:sz w:val="18"/>
        </w:rPr>
        <w:t>2015</w:t>
      </w:r>
      <w:r w:rsidR="005973B9">
        <w:rPr>
          <w:sz w:val="18"/>
        </w:rPr>
        <w:t xml:space="preserve">) </w:t>
      </w:r>
      <w:r>
        <w:rPr>
          <w:sz w:val="18"/>
        </w:rPr>
        <w:t>Snapshot advantage: a review of the light collection improvement for parallel high-dimensional measurement systems</w:t>
      </w:r>
      <w:r w:rsidR="005973B9">
        <w:rPr>
          <w:sz w:val="18"/>
        </w:rPr>
        <w:t xml:space="preserve">. </w:t>
      </w:r>
      <w:r>
        <w:rPr>
          <w:sz w:val="18"/>
        </w:rPr>
        <w:t>Optical Engineering</w:t>
      </w:r>
      <w:r w:rsidR="005973B9">
        <w:rPr>
          <w:sz w:val="18"/>
        </w:rPr>
        <w:t xml:space="preserve"> </w:t>
      </w:r>
      <w:r>
        <w:rPr>
          <w:sz w:val="18"/>
        </w:rPr>
        <w:t>51(11):1-8</w:t>
      </w:r>
      <w:r w:rsidR="005973B9">
        <w:rPr>
          <w:sz w:val="18"/>
        </w:rPr>
        <w:t>.</w:t>
      </w:r>
    </w:p>
    <w:p w:rsidR="00AE3E37" w:rsidRPr="008F709A" w:rsidRDefault="008F709A" w:rsidP="008F709A">
      <w:pPr>
        <w:pStyle w:val="ListParagraph"/>
        <w:numPr>
          <w:ilvl w:val="0"/>
          <w:numId w:val="3"/>
        </w:numPr>
        <w:tabs>
          <w:tab w:val="left" w:pos="384"/>
        </w:tabs>
        <w:spacing w:line="216" w:lineRule="exact"/>
        <w:ind w:right="138" w:hanging="283"/>
        <w:rPr>
          <w:sz w:val="18"/>
        </w:rPr>
        <w:sectPr w:rsidR="00AE3E37" w:rsidRPr="008F709A">
          <w:type w:val="continuous"/>
          <w:pgSz w:w="11910" w:h="16840"/>
          <w:pgMar w:top="1740" w:right="600" w:bottom="840" w:left="620" w:header="720" w:footer="720" w:gutter="0"/>
          <w:cols w:num="2" w:space="720" w:equalWidth="0">
            <w:col w:w="5214" w:space="138"/>
            <w:col w:w="5338"/>
          </w:cols>
        </w:sectPr>
      </w:pPr>
      <w:r>
        <w:rPr>
          <w:sz w:val="18"/>
        </w:rPr>
        <w:t xml:space="preserve">Hagen N, Kester R, </w:t>
      </w:r>
      <w:proofErr w:type="spellStart"/>
      <w:r>
        <w:rPr>
          <w:sz w:val="18"/>
        </w:rPr>
        <w:t>Morlier</w:t>
      </w:r>
      <w:proofErr w:type="spellEnd"/>
      <w:r>
        <w:rPr>
          <w:sz w:val="18"/>
        </w:rPr>
        <w:t xml:space="preserve"> C, </w:t>
      </w:r>
      <w:proofErr w:type="spellStart"/>
      <w:r>
        <w:rPr>
          <w:sz w:val="18"/>
        </w:rPr>
        <w:t>Panek</w:t>
      </w:r>
      <w:proofErr w:type="spellEnd"/>
      <w:r>
        <w:rPr>
          <w:sz w:val="18"/>
        </w:rPr>
        <w:t xml:space="preserve"> M, Drayton P, </w:t>
      </w:r>
      <w:proofErr w:type="spellStart"/>
      <w:r>
        <w:rPr>
          <w:sz w:val="18"/>
        </w:rPr>
        <w:t>Fashimpaur</w:t>
      </w:r>
      <w:proofErr w:type="spellEnd"/>
      <w:r>
        <w:rPr>
          <w:sz w:val="18"/>
        </w:rPr>
        <w:t xml:space="preserve"> D, Stone P, Adams E</w:t>
      </w:r>
      <w:r w:rsidR="005973B9">
        <w:rPr>
          <w:sz w:val="18"/>
        </w:rPr>
        <w:t xml:space="preserve"> (20</w:t>
      </w:r>
      <w:r>
        <w:rPr>
          <w:sz w:val="18"/>
        </w:rPr>
        <w:t>13</w:t>
      </w:r>
      <w:r w:rsidR="005973B9">
        <w:rPr>
          <w:sz w:val="18"/>
        </w:rPr>
        <w:t>)</w:t>
      </w:r>
      <w:r>
        <w:rPr>
          <w:sz w:val="18"/>
        </w:rPr>
        <w:t xml:space="preserve"> Video-rate spectral imaging of gas leaks in the longwave infrared</w:t>
      </w:r>
      <w:r w:rsidR="005973B9">
        <w:rPr>
          <w:sz w:val="18"/>
        </w:rPr>
        <w:t xml:space="preserve">. </w:t>
      </w:r>
      <w:r>
        <w:rPr>
          <w:sz w:val="18"/>
        </w:rPr>
        <w:t>Chemical, Biological, Radiological, Nuclear,</w:t>
      </w:r>
      <w:r w:rsidR="00C40BC7">
        <w:rPr>
          <w:sz w:val="18"/>
        </w:rPr>
        <w:t xml:space="preserve"> </w:t>
      </w:r>
      <w:r>
        <w:rPr>
          <w:sz w:val="18"/>
        </w:rPr>
        <w:t>and Explosives (CBRNE) Sensing XIV</w:t>
      </w:r>
      <w:r w:rsidR="005973B9">
        <w:rPr>
          <w:sz w:val="18"/>
        </w:rPr>
        <w:t xml:space="preserve"> </w:t>
      </w:r>
      <w:r>
        <w:rPr>
          <w:sz w:val="18"/>
        </w:rPr>
        <w:t>10.1117812</w:t>
      </w:r>
      <w:r w:rsidR="005973B9">
        <w:rPr>
          <w:sz w:val="18"/>
        </w:rPr>
        <w:t>:</w:t>
      </w:r>
      <w:r>
        <w:rPr>
          <w:sz w:val="18"/>
        </w:rPr>
        <w:t>1-</w:t>
      </w:r>
      <w:r w:rsidR="005973B9">
        <w:rPr>
          <w:sz w:val="18"/>
        </w:rPr>
        <w:t>7.</w:t>
      </w:r>
      <w:r w:rsidR="008756E6" w:rsidRPr="008F709A">
        <w:t xml:space="preserve"> </w:t>
      </w:r>
    </w:p>
    <w:p w:rsidR="00AE3E37" w:rsidRDefault="00AE3E37">
      <w:pPr>
        <w:pStyle w:val="BodyText"/>
        <w:rPr>
          <w:rFonts w:ascii="Calibri"/>
          <w:sz w:val="20"/>
        </w:rPr>
      </w:pPr>
    </w:p>
    <w:p w:rsidR="00AE3E37" w:rsidRDefault="00886916">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CA5A6B" w:rsidRDefault="008756E6" w:rsidP="00404E5B">
      <w:pPr>
        <w:spacing w:before="92"/>
        <w:ind w:right="4234"/>
        <w:rPr>
          <w:noProof/>
        </w:rPr>
      </w:pPr>
      <w:r>
        <w:rPr>
          <w:noProof/>
        </w:rPr>
        <w:t xml:space="preserve">         </w:t>
      </w:r>
    </w:p>
    <w:p w:rsidR="00AE3E37" w:rsidRDefault="00A06FB5" w:rsidP="00404E5B">
      <w:pPr>
        <w:spacing w:before="92"/>
        <w:ind w:right="4234"/>
        <w:rPr>
          <w:rFonts w:ascii="Arial"/>
          <w:color w:val="BF5A14"/>
        </w:rPr>
      </w:pPr>
      <w:r w:rsidRPr="008F709A">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340995</wp:posOffset>
            </wp:positionV>
            <wp:extent cx="1219200" cy="1524000"/>
            <wp:effectExtent l="0" t="0" r="0" b="0"/>
            <wp:wrapTopAndBottom/>
            <wp:docPr id="1" name="Picture 1" descr="C:\Users\gci-empire-ws\Downloads\2017-03-RebellionPhotonics\2017-03-RebellionPhotonics-400px\RebellionPhotonics-201702-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ci-empire-ws\Downloads\2017-03-RebellionPhotonics\2017-03-RebellionPhotonics-400px\RebellionPhotonics-201702-03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9200" cy="1524000"/>
                    </a:xfrm>
                    <a:prstGeom prst="rect">
                      <a:avLst/>
                    </a:prstGeom>
                    <a:noFill/>
                    <a:ln>
                      <a:noFill/>
                    </a:ln>
                  </pic:spPr>
                </pic:pic>
              </a:graphicData>
            </a:graphic>
          </wp:anchor>
        </w:drawing>
      </w:r>
      <w:r w:rsidR="00A9710C">
        <w:rPr>
          <w:rFonts w:ascii="Arial"/>
          <w:color w:val="BF5A14"/>
        </w:rPr>
        <w:t>Biography</w:t>
      </w:r>
    </w:p>
    <w:p w:rsidR="00A06FB5" w:rsidRDefault="00A06FB5" w:rsidP="00404E5B">
      <w:pPr>
        <w:spacing w:before="92"/>
        <w:ind w:right="4234"/>
        <w:rPr>
          <w:rFonts w:ascii="Arial"/>
        </w:rPr>
      </w:pPr>
    </w:p>
    <w:p w:rsidR="00CA5A6B" w:rsidRPr="00A06FB5" w:rsidRDefault="00CA5A6B" w:rsidP="00A06FB5">
      <w:pPr>
        <w:rPr>
          <w:rFonts w:ascii="Arial" w:hAnsi="Arial" w:cs="Arial"/>
          <w:sz w:val="20"/>
          <w:szCs w:val="20"/>
        </w:rPr>
      </w:pPr>
      <w:r w:rsidRPr="00A06FB5">
        <w:rPr>
          <w:rFonts w:ascii="Arial" w:hAnsi="Arial" w:cs="Arial"/>
          <w:b/>
          <w:bCs/>
          <w:sz w:val="20"/>
          <w:szCs w:val="20"/>
        </w:rPr>
        <w:t xml:space="preserve">Robert Kester </w:t>
      </w:r>
      <w:r w:rsidRPr="00A06FB5">
        <w:rPr>
          <w:rFonts w:ascii="Arial" w:hAnsi="Arial" w:cs="Arial"/>
          <w:sz w:val="20"/>
          <w:szCs w:val="20"/>
        </w:rPr>
        <w:t>is the Chief Technology Officer and co-founder of Rebellion Photonics, a high-tech company that delivers fully autonomous video monitoring solutions for the oil &amp; gas industry based on their novel snapshot hyperspectral imaging technology. Rebellion Photonics has won numerous awards including Wall Street Journal’s Startup of the Year and R&amp;D 100. Robert has 15 years of optics experience, 10+ publications, 4 patents and 5 more pending. He has a M.Sc. from the College of Optical Sciences, University of Arizona, and a Ph.D. in Bioengineering from Rice University.</w:t>
      </w:r>
    </w:p>
    <w:p w:rsidR="00AE3E37" w:rsidRPr="00A06FB5" w:rsidRDefault="00045F9A" w:rsidP="00045F9A">
      <w:pPr>
        <w:spacing w:before="62"/>
        <w:ind w:left="3960" w:right="4235"/>
        <w:rPr>
          <w:rStyle w:val="Hyperlink"/>
          <w:rFonts w:ascii="Arial" w:hAnsi="Arial" w:cs="Arial"/>
          <w:sz w:val="14"/>
        </w:rPr>
      </w:pPr>
      <w:r w:rsidRPr="00A06FB5">
        <w:rPr>
          <w:rFonts w:ascii="Arial" w:hAnsi="Arial" w:cs="Arial"/>
          <w:sz w:val="14"/>
        </w:rPr>
        <w:t xml:space="preserve">Email: </w:t>
      </w:r>
      <w:hyperlink r:id="rId13" w:history="1">
        <w:r w:rsidRPr="00A06FB5">
          <w:rPr>
            <w:rStyle w:val="Hyperlink"/>
            <w:rFonts w:ascii="Arial" w:hAnsi="Arial" w:cs="Arial"/>
            <w:sz w:val="14"/>
          </w:rPr>
          <w:t>robert@rebellionphotonics.com</w:t>
        </w:r>
      </w:hyperlink>
    </w:p>
    <w:p w:rsidR="00027AB5" w:rsidRPr="00A06FB5" w:rsidRDefault="00027AB5" w:rsidP="00027AB5">
      <w:pPr>
        <w:spacing w:before="62"/>
        <w:ind w:right="4235"/>
        <w:rPr>
          <w:rFonts w:ascii="Arial" w:hAnsi="Arial" w:cs="Arial"/>
          <w:sz w:val="14"/>
        </w:rPr>
      </w:pPr>
      <w:r w:rsidRPr="00A06FB5">
        <w:rPr>
          <w:rFonts w:ascii="Arial" w:hAnsi="Arial" w:cs="Arial"/>
          <w:sz w:val="14"/>
        </w:rPr>
        <w:t xml:space="preserve">                                                                                               Contact number:     </w:t>
      </w:r>
      <w:r w:rsidR="00045F9A" w:rsidRPr="00A06FB5">
        <w:rPr>
          <w:rFonts w:ascii="Arial" w:hAnsi="Arial" w:cs="Arial"/>
          <w:sz w:val="14"/>
        </w:rPr>
        <w:t>713-218-0101</w:t>
      </w:r>
      <w:r w:rsidRPr="00A06FB5">
        <w:rPr>
          <w:rFonts w:ascii="Arial" w:hAnsi="Arial" w:cs="Arial"/>
          <w:sz w:val="14"/>
        </w:rPr>
        <w:t xml:space="preserve">  </w:t>
      </w:r>
    </w:p>
    <w:p w:rsidR="00AE3E37" w:rsidRDefault="00886916">
      <w:pPr>
        <w:pStyle w:val="BodyText"/>
        <w:spacing w:before="2"/>
        <w:rPr>
          <w:rFonts w:ascii="Arial"/>
          <w:sz w:val="19"/>
        </w:rPr>
      </w:pPr>
      <w:r>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C40BC7" w:rsidRDefault="00AE3E37" w:rsidP="00C40BC7">
      <w:pPr>
        <w:spacing w:before="39"/>
        <w:ind w:left="100"/>
        <w:rPr>
          <w:rFonts w:ascii="Minion Pro"/>
          <w:b/>
          <w:sz w:val="20"/>
        </w:rPr>
        <w:sectPr w:rsidR="00AE3E37" w:rsidRPr="00C40BC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916" w:rsidRDefault="00886916">
      <w:r>
        <w:separator/>
      </w:r>
    </w:p>
  </w:endnote>
  <w:endnote w:type="continuationSeparator" w:id="0">
    <w:p w:rsidR="00886916" w:rsidRDefault="00886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86916">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w:t>
                </w:r>
                <w:r w:rsidRPr="005B3A56">
                  <w:rPr>
                    <w:rFonts w:ascii="Arial"/>
                    <w:color w:val="FFFFFF" w:themeColor="background1"/>
                    <w:sz w:val="16"/>
                  </w:rPr>
                  <w:t xml:space="preserve">an open access </w:t>
                </w:r>
                <w:proofErr w:type="spellStart"/>
                <w:r w:rsidRPr="005B3A56">
                  <w:rPr>
                    <w:rFonts w:ascii="Arial"/>
                    <w:color w:val="FFFFFF" w:themeColor="background1"/>
                    <w:sz w:val="16"/>
                  </w:rPr>
                  <w:t>journa</w:t>
                </w:r>
                <w:proofErr w:type="spellEnd"/>
              </w:p>
            </w:txbxContent>
          </v:textbox>
          <w10:wrap anchorx="page" anchory="page"/>
        </v:shape>
      </w:pict>
    </w:r>
    <w:r>
      <w:rPr>
        <w:noProof/>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916" w:rsidRDefault="00886916">
      <w:r>
        <w:separator/>
      </w:r>
    </w:p>
  </w:footnote>
  <w:footnote w:type="continuationSeparator" w:id="0">
    <w:p w:rsidR="00886916" w:rsidRDefault="00886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86916">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27AB5"/>
    <w:rsid w:val="00045F9A"/>
    <w:rsid w:val="000E2911"/>
    <w:rsid w:val="001263DF"/>
    <w:rsid w:val="001432C1"/>
    <w:rsid w:val="00264FE4"/>
    <w:rsid w:val="002864DF"/>
    <w:rsid w:val="00292ED9"/>
    <w:rsid w:val="003646B2"/>
    <w:rsid w:val="00404E5B"/>
    <w:rsid w:val="00414F7B"/>
    <w:rsid w:val="004355DC"/>
    <w:rsid w:val="004749B4"/>
    <w:rsid w:val="00494130"/>
    <w:rsid w:val="004D01CA"/>
    <w:rsid w:val="004F3523"/>
    <w:rsid w:val="005973B9"/>
    <w:rsid w:val="005B3A56"/>
    <w:rsid w:val="005D66D2"/>
    <w:rsid w:val="006060CE"/>
    <w:rsid w:val="0063497F"/>
    <w:rsid w:val="00873DF0"/>
    <w:rsid w:val="008756E6"/>
    <w:rsid w:val="00886916"/>
    <w:rsid w:val="008C3A0C"/>
    <w:rsid w:val="008E46FB"/>
    <w:rsid w:val="008F709A"/>
    <w:rsid w:val="00905385"/>
    <w:rsid w:val="009B2D44"/>
    <w:rsid w:val="00A06FB5"/>
    <w:rsid w:val="00A07E82"/>
    <w:rsid w:val="00A74D6D"/>
    <w:rsid w:val="00A9710C"/>
    <w:rsid w:val="00AE3E37"/>
    <w:rsid w:val="00B21A57"/>
    <w:rsid w:val="00C33602"/>
    <w:rsid w:val="00C40BC7"/>
    <w:rsid w:val="00C82AD6"/>
    <w:rsid w:val="00CA5A6B"/>
    <w:rsid w:val="00CD0270"/>
    <w:rsid w:val="00CD6F55"/>
    <w:rsid w:val="00DE3104"/>
    <w:rsid w:val="00E25C2A"/>
    <w:rsid w:val="00F37814"/>
    <w:rsid w:val="00F42A37"/>
    <w:rsid w:val="00F62347"/>
    <w:rsid w:val="00F633BB"/>
    <w:rsid w:val="00F72EEA"/>
    <w:rsid w:val="00F84CAE"/>
    <w:rsid w:val="00F876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131BFD74"/>
  <w15:docId w15:val="{F117A037-508F-45B3-9F7F-79604B92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ention1">
    <w:name w:val="Mention1"/>
    <w:basedOn w:val="DefaultParagraphFont"/>
    <w:uiPriority w:val="99"/>
    <w:semiHidden/>
    <w:unhideWhenUsed/>
    <w:rsid w:val="00045F9A"/>
    <w:rPr>
      <w:color w:val="2B579A"/>
      <w:shd w:val="clear" w:color="auto" w:fill="E6E6E6"/>
    </w:rPr>
  </w:style>
  <w:style w:type="paragraph" w:styleId="Caption">
    <w:name w:val="caption"/>
    <w:basedOn w:val="Normal"/>
    <w:next w:val="Normal"/>
    <w:uiPriority w:val="35"/>
    <w:unhideWhenUsed/>
    <w:qFormat/>
    <w:rsid w:val="00C40BC7"/>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robert@rebellionphotonic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D9E319-D547-4D31-B309-775B1534F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Matthew Shaffner</cp:lastModifiedBy>
  <cp:revision>11</cp:revision>
  <cp:lastPrinted>2017-04-17T22:48:00Z</cp:lastPrinted>
  <dcterms:created xsi:type="dcterms:W3CDTF">2017-04-17T21:52:00Z</dcterms:created>
  <dcterms:modified xsi:type="dcterms:W3CDTF">2017-04-17T22:57:00Z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