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7443D" w:rsidP="00494130">
      <w:pPr>
        <w:pStyle w:val="Heading1"/>
        <w:spacing w:before="170"/>
        <w:ind w:left="0"/>
      </w:pPr>
      <w:r>
        <w:rPr>
          <w:color w:val="337AB7"/>
        </w:rPr>
        <w:t>U</w:t>
      </w:r>
      <w:r w:rsidR="006D45C6">
        <w:rPr>
          <w:color w:val="337AB7"/>
        </w:rPr>
        <w:t>l</w:t>
      </w:r>
      <w:r>
        <w:rPr>
          <w:color w:val="337AB7"/>
        </w:rPr>
        <w:t>tra deep water development solutions screening from a flow assurance perspective</w:t>
      </w:r>
    </w:p>
    <w:p w:rsidR="005973B9" w:rsidRDefault="00A7443D" w:rsidP="005973B9">
      <w:pPr>
        <w:pStyle w:val="BodyText"/>
        <w:spacing w:before="73" w:line="198" w:lineRule="exact"/>
        <w:ind w:left="100" w:right="5987"/>
        <w:rPr>
          <w:rFonts w:ascii="Arial"/>
        </w:rPr>
      </w:pPr>
      <w:r>
        <w:rPr>
          <w:rFonts w:ascii="Arial"/>
        </w:rPr>
        <w:t>Jorge Trujillo. SPE</w:t>
      </w:r>
      <w:r w:rsidR="005973B9">
        <w:rPr>
          <w:rFonts w:ascii="Arial"/>
        </w:rPr>
        <w:t xml:space="preserve">, </w:t>
      </w:r>
      <w:r>
        <w:rPr>
          <w:rFonts w:ascii="Arial"/>
        </w:rPr>
        <w:t>GALP, Portugal</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F5A23" w:rsidRDefault="00CA3F16">
      <w:pPr>
        <w:pStyle w:val="BodyText"/>
        <w:spacing w:before="90" w:line="280" w:lineRule="auto"/>
        <w:ind w:left="100"/>
        <w:jc w:val="both"/>
      </w:pPr>
      <w:r>
        <w:t>A</w:t>
      </w:r>
      <w:r w:rsidR="00C50A27">
        <w:t>s the offshore oil &amp; gas industry goes deeper and longer to develop new resources, more complex technical challenges arise</w:t>
      </w:r>
      <w:r w:rsidR="00A9710C">
        <w:t xml:space="preserve">. </w:t>
      </w:r>
      <w:r w:rsidR="003B5643">
        <w:t xml:space="preserve">In the case of </w:t>
      </w:r>
      <w:r>
        <w:t xml:space="preserve">oil </w:t>
      </w:r>
      <w:r w:rsidR="003B5643">
        <w:t>developments in ultra-deep waters</w:t>
      </w:r>
      <w:r w:rsidR="00840DBF">
        <w:t xml:space="preserve">, </w:t>
      </w:r>
      <w:r w:rsidR="003B5643">
        <w:t>the flow assurance risks found offshore are further exacerbated. Attaining the production goals while properly mitigating flow assurance risks like for instance wax deposition, hydrate blockage, emulsion formation and terrain induced slugging throughout the full field life cycle becomes paramount.</w:t>
      </w:r>
    </w:p>
    <w:p w:rsidR="009422D1" w:rsidRDefault="00514418">
      <w:pPr>
        <w:pStyle w:val="BodyText"/>
        <w:spacing w:before="90" w:line="280" w:lineRule="auto"/>
        <w:ind w:left="100"/>
        <w:jc w:val="both"/>
      </w:pPr>
      <w:r>
        <w:t xml:space="preserve">In the lower for longer oil price environment, the “right” </w:t>
      </w:r>
      <w:r>
        <w:t xml:space="preserve">subsea </w:t>
      </w:r>
      <w:r>
        <w:t xml:space="preserve">concept is leaner yet robust. Choosing between clustered or satellite wells, flexible or rigid pipes, is an exercise of reaching the right balance of deliverability, thermal management, </w:t>
      </w:r>
      <w:proofErr w:type="spellStart"/>
      <w:r>
        <w:t>installability</w:t>
      </w:r>
      <w:proofErr w:type="spellEnd"/>
      <w:r>
        <w:t xml:space="preserve">, functionality and operability, while remaining cost effective. </w:t>
      </w:r>
      <w:r w:rsidR="003B5643">
        <w:t>This work presents the experience of screening and selecting subsea concepts for two oil fields in ultra-deep waters</w:t>
      </w:r>
      <w:r w:rsidR="00CA3F16">
        <w:t xml:space="preserve"> (</w:t>
      </w:r>
      <w:r w:rsidR="00840DBF">
        <w:t>&gt;</w:t>
      </w:r>
      <w:r w:rsidR="00CA3F16">
        <w:t>2</w:t>
      </w:r>
      <w:r w:rsidR="00840DBF">
        <w:t>0</w:t>
      </w:r>
      <w:r w:rsidR="00CA3F16">
        <w:t>00</w:t>
      </w:r>
      <w:r w:rsidR="008F7B29">
        <w:t xml:space="preserve"> </w:t>
      </w:r>
      <w:r w:rsidR="00CA3F16">
        <w:t>m)</w:t>
      </w:r>
      <w:r w:rsidR="003B5643">
        <w:t xml:space="preserve">, examined from a flow assurance perspective. </w:t>
      </w:r>
      <w:r w:rsidR="00CA3F16">
        <w:t xml:space="preserve">Alpha field, with </w:t>
      </w:r>
      <w:r w:rsidR="009422D1">
        <w:t xml:space="preserve">significant resources in place, </w:t>
      </w:r>
      <w:r w:rsidR="00CA3F16">
        <w:t xml:space="preserve">high deliverability wells located at relatively close distance to the FPU, but with relatively low </w:t>
      </w:r>
      <w:r w:rsidR="008F7B29">
        <w:t xml:space="preserve">reservoir </w:t>
      </w:r>
      <w:r w:rsidR="00CA3F16">
        <w:t>temperature</w:t>
      </w:r>
      <w:r w:rsidR="008F7B29">
        <w:t xml:space="preserve"> and </w:t>
      </w:r>
      <w:r w:rsidR="00840DBF">
        <w:t xml:space="preserve">a </w:t>
      </w:r>
      <w:r w:rsidR="008F7B29">
        <w:t>wax</w:t>
      </w:r>
      <w:r w:rsidR="00840DBF">
        <w:t>y crude</w:t>
      </w:r>
      <w:r w:rsidR="00CA3F16">
        <w:t xml:space="preserve">, while </w:t>
      </w:r>
      <w:r w:rsidR="009422D1">
        <w:t>Omega</w:t>
      </w:r>
      <w:r w:rsidR="00CA3F16">
        <w:t xml:space="preserve"> field </w:t>
      </w:r>
      <w:r w:rsidR="009422D1">
        <w:t xml:space="preserve">holds a smaller resource base, with </w:t>
      </w:r>
      <w:r w:rsidR="00CA3F16">
        <w:t xml:space="preserve">a long tie back </w:t>
      </w:r>
      <w:r w:rsidR="009422D1">
        <w:t xml:space="preserve">to the FPU, </w:t>
      </w:r>
      <w:r w:rsidR="00840DBF">
        <w:t>and</w:t>
      </w:r>
      <w:r w:rsidR="008F7B29">
        <w:t xml:space="preserve"> a relatively </w:t>
      </w:r>
      <w:r w:rsidR="00CA3F16">
        <w:t xml:space="preserve">high </w:t>
      </w:r>
      <w:r w:rsidR="008F7B29">
        <w:t xml:space="preserve">reservoir </w:t>
      </w:r>
      <w:r w:rsidR="00CA3F16">
        <w:t>temperature</w:t>
      </w:r>
      <w:r w:rsidR="009422D1">
        <w:t xml:space="preserve">. </w:t>
      </w:r>
      <w:r w:rsidR="00250002">
        <w:t>Preferred s</w:t>
      </w:r>
      <w:r w:rsidR="009422D1">
        <w:t xml:space="preserve">ubsea concept </w:t>
      </w:r>
      <w:r w:rsidR="00250002">
        <w:t>for Alpha field is found to be satellite wells with flexible flow lines</w:t>
      </w:r>
      <w:r w:rsidR="00840DBF">
        <w:t xml:space="preserve"> (one production line, one service line each)</w:t>
      </w:r>
      <w:r w:rsidR="00250002">
        <w:t>, while for the Omega field, a different architecture prevails: clustered wells in 4 slot</w:t>
      </w:r>
      <w:r w:rsidR="00840DBF">
        <w:t>s</w:t>
      </w:r>
      <w:r w:rsidR="00250002">
        <w:t xml:space="preserve"> manifolds with two looped rigid </w:t>
      </w:r>
      <w:r w:rsidR="00840DBF">
        <w:t>flow</w:t>
      </w:r>
      <w:r w:rsidR="00250002">
        <w:t xml:space="preserve"> lines</w:t>
      </w:r>
      <w:r w:rsidR="00840DBF">
        <w:t xml:space="preserve"> (for round pigging, dual depressurization, fluid displacement, etc.) and one service line (mainly for gas lift purposes)</w:t>
      </w:r>
      <w:r w:rsidR="00250002">
        <w:t xml:space="preserve">. </w:t>
      </w:r>
    </w:p>
    <w:p w:rsidR="00CA3F16" w:rsidRDefault="00CA3F16">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B77440">
      <w:pPr>
        <w:pStyle w:val="BodyText"/>
        <w:spacing w:before="2"/>
        <w:rPr>
          <w:rFonts w:ascii="Arial"/>
          <w:b/>
          <w:sz w:val="16"/>
        </w:rPr>
      </w:pPr>
      <w:r>
        <w:rPr>
          <w:rFonts w:ascii="Arial"/>
          <w:b/>
          <w:noProof/>
          <w:sz w:val="16"/>
          <w:lang w:val="en-GB" w:eastAsia="zh-CN"/>
        </w:rPr>
        <w:drawing>
          <wp:inline distT="0" distB="0" distL="0" distR="0" wp14:anchorId="26DC73CB">
            <wp:extent cx="3320714" cy="162950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7176" cy="1632679"/>
                    </a:xfrm>
                    <a:prstGeom prst="rect">
                      <a:avLst/>
                    </a:prstGeom>
                    <a:noFill/>
                  </pic:spPr>
                </pic:pic>
              </a:graphicData>
            </a:graphic>
          </wp:inline>
        </w:drawing>
      </w:r>
    </w:p>
    <w:p w:rsidR="00B77440" w:rsidRDefault="00B77440" w:rsidP="00B77440">
      <w:pPr>
        <w:pStyle w:val="Caption"/>
      </w:pPr>
      <w:r>
        <w:t xml:space="preserve">Figure </w:t>
      </w:r>
      <w:fldSimple w:instr=" SEQ Figure \* ARABIC ">
        <w:r>
          <w:rPr>
            <w:noProof/>
          </w:rPr>
          <w:t>1</w:t>
        </w:r>
      </w:fldSimple>
      <w:r>
        <w:t xml:space="preserve"> Alpha Field Arrival Temperatures for satellite well concept</w:t>
      </w:r>
    </w:p>
    <w:p w:rsidR="00B77440" w:rsidRDefault="00B77440" w:rsidP="00B77440"/>
    <w:p w:rsidR="00B77440" w:rsidRDefault="00B77440" w:rsidP="00B77440">
      <w:r>
        <w:rPr>
          <w:noProof/>
          <w:lang w:val="en-GB" w:eastAsia="zh-CN"/>
        </w:rPr>
        <w:drawing>
          <wp:inline distT="0" distB="0" distL="0" distR="0" wp14:anchorId="136E2EC2">
            <wp:extent cx="3328244" cy="1633202"/>
            <wp:effectExtent l="0" t="0" r="571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28697" cy="1633424"/>
                    </a:xfrm>
                    <a:prstGeom prst="rect">
                      <a:avLst/>
                    </a:prstGeom>
                    <a:noFill/>
                  </pic:spPr>
                </pic:pic>
              </a:graphicData>
            </a:graphic>
          </wp:inline>
        </w:drawing>
      </w:r>
    </w:p>
    <w:p w:rsidR="00B77440" w:rsidRPr="00B77440" w:rsidRDefault="00B77440" w:rsidP="00B77440">
      <w:pPr>
        <w:pStyle w:val="Caption"/>
      </w:pPr>
      <w:r>
        <w:t xml:space="preserve">Figure </w:t>
      </w:r>
      <w:fldSimple w:instr=" SEQ Figure \* ARABIC ">
        <w:r>
          <w:rPr>
            <w:noProof/>
          </w:rPr>
          <w:t>2</w:t>
        </w:r>
      </w:fldSimple>
      <w:r>
        <w:t xml:space="preserve"> Omega Field Inlet P</w:t>
      </w:r>
      <w:bookmarkStart w:id="0" w:name="_GoBack"/>
      <w:bookmarkEnd w:id="0"/>
      <w:r>
        <w:t>ressures for clustered well concept</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E26FFF" w:rsidP="00A939CA">
      <w:pPr>
        <w:pStyle w:val="ListParagraph"/>
        <w:numPr>
          <w:ilvl w:val="0"/>
          <w:numId w:val="3"/>
        </w:numPr>
        <w:tabs>
          <w:tab w:val="left" w:pos="384"/>
        </w:tabs>
        <w:spacing w:line="216" w:lineRule="exact"/>
        <w:ind w:right="137"/>
        <w:rPr>
          <w:sz w:val="18"/>
        </w:rPr>
      </w:pPr>
      <w:proofErr w:type="spellStart"/>
      <w:r w:rsidRPr="00E26FFF">
        <w:rPr>
          <w:sz w:val="18"/>
        </w:rPr>
        <w:t>Brito</w:t>
      </w:r>
      <w:proofErr w:type="spellEnd"/>
      <w:r w:rsidRPr="00E26FFF">
        <w:rPr>
          <w:sz w:val="18"/>
        </w:rPr>
        <w:t>, A. ; Cabello, R. ; Marquez, J. ; Trujillo, J. ; Guzman, N.</w:t>
      </w:r>
      <w:r w:rsidR="005973B9">
        <w:rPr>
          <w:sz w:val="18"/>
        </w:rPr>
        <w:t xml:space="preserve"> (20</w:t>
      </w:r>
      <w:r>
        <w:rPr>
          <w:sz w:val="18"/>
        </w:rPr>
        <w:t>15</w:t>
      </w:r>
      <w:r w:rsidR="005973B9">
        <w:rPr>
          <w:sz w:val="18"/>
        </w:rPr>
        <w:t xml:space="preserve">) </w:t>
      </w:r>
      <w:r w:rsidRPr="00E26FFF">
        <w:rPr>
          <w:sz w:val="18"/>
        </w:rPr>
        <w:t>Flow Pattern Transition Model for Gas-Highly Viscous Fluids in Horizontal Pipelines</w:t>
      </w:r>
      <w:r w:rsidR="005973B9">
        <w:rPr>
          <w:sz w:val="18"/>
        </w:rPr>
        <w:t xml:space="preserve">. </w:t>
      </w:r>
      <w:r w:rsidR="00A939CA" w:rsidRPr="00A939CA">
        <w:rPr>
          <w:sz w:val="18"/>
        </w:rPr>
        <w:t>17th International Conference on Multiphase Production Technology</w:t>
      </w:r>
      <w:r w:rsidR="00A939CA">
        <w:rPr>
          <w:sz w:val="18"/>
        </w:rPr>
        <w:t xml:space="preserve">. </w:t>
      </w:r>
      <w:r w:rsidRPr="00E26FFF">
        <w:rPr>
          <w:sz w:val="18"/>
        </w:rPr>
        <w:t>BHR Group</w:t>
      </w:r>
      <w:r>
        <w:rPr>
          <w:sz w:val="18"/>
        </w:rPr>
        <w:t xml:space="preserve">. </w:t>
      </w:r>
      <w:r w:rsidRPr="00E26FFF">
        <w:rPr>
          <w:sz w:val="18"/>
        </w:rPr>
        <w:t>BHR-2015-F2</w:t>
      </w:r>
      <w:r w:rsidR="005973B9">
        <w:rPr>
          <w:sz w:val="18"/>
        </w:rPr>
        <w:t>.</w:t>
      </w:r>
    </w:p>
    <w:p w:rsidR="00385226" w:rsidRDefault="00385226" w:rsidP="00385226">
      <w:pPr>
        <w:pStyle w:val="ListParagraph"/>
        <w:numPr>
          <w:ilvl w:val="0"/>
          <w:numId w:val="3"/>
        </w:numPr>
        <w:tabs>
          <w:tab w:val="left" w:pos="384"/>
        </w:tabs>
        <w:spacing w:before="103" w:line="216" w:lineRule="exact"/>
        <w:ind w:right="138"/>
        <w:rPr>
          <w:sz w:val="18"/>
        </w:rPr>
      </w:pPr>
      <w:proofErr w:type="spellStart"/>
      <w:r w:rsidRPr="00385226">
        <w:rPr>
          <w:sz w:val="18"/>
        </w:rPr>
        <w:t>Brito</w:t>
      </w:r>
      <w:proofErr w:type="spellEnd"/>
      <w:r w:rsidRPr="00385226">
        <w:rPr>
          <w:sz w:val="18"/>
        </w:rPr>
        <w:t xml:space="preserve">, </w:t>
      </w:r>
      <w:r>
        <w:rPr>
          <w:sz w:val="18"/>
        </w:rPr>
        <w:t xml:space="preserve">A.; </w:t>
      </w:r>
      <w:r w:rsidRPr="00385226">
        <w:rPr>
          <w:sz w:val="18"/>
        </w:rPr>
        <w:t xml:space="preserve">Cabello, </w:t>
      </w:r>
      <w:r>
        <w:rPr>
          <w:sz w:val="18"/>
        </w:rPr>
        <w:t xml:space="preserve">R.; </w:t>
      </w:r>
      <w:proofErr w:type="spellStart"/>
      <w:r w:rsidRPr="00385226">
        <w:rPr>
          <w:sz w:val="18"/>
        </w:rPr>
        <w:t>Guzmán</w:t>
      </w:r>
      <w:proofErr w:type="spellEnd"/>
      <w:r w:rsidRPr="00385226">
        <w:rPr>
          <w:sz w:val="18"/>
        </w:rPr>
        <w:t xml:space="preserve">, </w:t>
      </w:r>
      <w:r>
        <w:rPr>
          <w:sz w:val="18"/>
        </w:rPr>
        <w:t xml:space="preserve">N.; </w:t>
      </w:r>
      <w:proofErr w:type="spellStart"/>
      <w:r w:rsidRPr="00385226">
        <w:rPr>
          <w:sz w:val="18"/>
        </w:rPr>
        <w:t>Marcano</w:t>
      </w:r>
      <w:proofErr w:type="spellEnd"/>
      <w:r w:rsidRPr="00385226">
        <w:rPr>
          <w:sz w:val="18"/>
        </w:rPr>
        <w:t xml:space="preserve">, </w:t>
      </w:r>
      <w:r>
        <w:rPr>
          <w:sz w:val="18"/>
        </w:rPr>
        <w:t xml:space="preserve">L.; </w:t>
      </w:r>
      <w:proofErr w:type="spellStart"/>
      <w:r w:rsidRPr="00385226">
        <w:rPr>
          <w:sz w:val="18"/>
        </w:rPr>
        <w:t>Márquez</w:t>
      </w:r>
      <w:proofErr w:type="spellEnd"/>
      <w:r w:rsidRPr="00385226">
        <w:rPr>
          <w:sz w:val="18"/>
        </w:rPr>
        <w:t xml:space="preserve">, </w:t>
      </w:r>
      <w:r>
        <w:rPr>
          <w:sz w:val="18"/>
        </w:rPr>
        <w:t xml:space="preserve">J.; </w:t>
      </w:r>
      <w:r w:rsidRPr="00385226">
        <w:rPr>
          <w:sz w:val="18"/>
        </w:rPr>
        <w:t xml:space="preserve">Trujillo, </w:t>
      </w:r>
      <w:r>
        <w:rPr>
          <w:sz w:val="18"/>
        </w:rPr>
        <w:t xml:space="preserve">J. (2015) </w:t>
      </w:r>
      <w:r w:rsidRPr="00385226">
        <w:rPr>
          <w:sz w:val="18"/>
        </w:rPr>
        <w:t xml:space="preserve">Hydrodynamic study of multiphase flow transport of highly viscous foamy fluids, Journal of Petroleum Science and Engineering, Volume 135, </w:t>
      </w:r>
      <w:proofErr w:type="spellStart"/>
      <w:r>
        <w:rPr>
          <w:sz w:val="18"/>
        </w:rPr>
        <w:t>pp</w:t>
      </w:r>
      <w:proofErr w:type="spellEnd"/>
      <w:r w:rsidRPr="00385226">
        <w:rPr>
          <w:sz w:val="18"/>
        </w:rPr>
        <w:t xml:space="preserve"> 367-374</w:t>
      </w:r>
    </w:p>
    <w:p w:rsidR="00A939CA" w:rsidRPr="00E26FFF" w:rsidRDefault="00A939CA" w:rsidP="00A939CA">
      <w:pPr>
        <w:pStyle w:val="ListParagraph"/>
        <w:numPr>
          <w:ilvl w:val="0"/>
          <w:numId w:val="3"/>
        </w:numPr>
        <w:tabs>
          <w:tab w:val="left" w:pos="384"/>
        </w:tabs>
        <w:spacing w:before="103" w:line="216" w:lineRule="exact"/>
        <w:ind w:right="138"/>
        <w:rPr>
          <w:sz w:val="18"/>
        </w:rPr>
      </w:pPr>
      <w:proofErr w:type="spellStart"/>
      <w:r w:rsidRPr="00E26FFF">
        <w:rPr>
          <w:sz w:val="18"/>
        </w:rPr>
        <w:t>Peréz</w:t>
      </w:r>
      <w:proofErr w:type="spellEnd"/>
      <w:r w:rsidRPr="00E26FFF">
        <w:rPr>
          <w:sz w:val="18"/>
        </w:rPr>
        <w:t xml:space="preserve"> Guerra, L.; Trujillo , J.;  Blanco, W</w:t>
      </w:r>
      <w:r>
        <w:rPr>
          <w:sz w:val="18"/>
        </w:rPr>
        <w:t xml:space="preserve">. </w:t>
      </w:r>
      <w:r w:rsidRPr="00E26FFF">
        <w:rPr>
          <w:sz w:val="18"/>
        </w:rPr>
        <w:t>(20</w:t>
      </w:r>
      <w:r>
        <w:rPr>
          <w:sz w:val="18"/>
        </w:rPr>
        <w:t>14</w:t>
      </w:r>
      <w:r w:rsidRPr="00E26FFF">
        <w:rPr>
          <w:sz w:val="18"/>
        </w:rPr>
        <w:t>) Geometric Design Optimization of a Prototype Axial Gas-Liquid Cyclonic Separator. Computational and Experimental Fluid Mechanics with Applications to Physics, Engineering and the Environment</w:t>
      </w:r>
      <w:r>
        <w:rPr>
          <w:sz w:val="18"/>
        </w:rPr>
        <w:t xml:space="preserve">. </w:t>
      </w:r>
      <w:proofErr w:type="spellStart"/>
      <w:r>
        <w:rPr>
          <w:sz w:val="18"/>
        </w:rPr>
        <w:t>pp</w:t>
      </w:r>
      <w:proofErr w:type="spellEnd"/>
      <w:r>
        <w:rPr>
          <w:sz w:val="18"/>
        </w:rPr>
        <w:t xml:space="preserve"> </w:t>
      </w:r>
      <w:r w:rsidRPr="00E26FFF">
        <w:rPr>
          <w:sz w:val="18"/>
        </w:rPr>
        <w:t>409-4</w:t>
      </w:r>
      <w:r>
        <w:rPr>
          <w:sz w:val="18"/>
        </w:rPr>
        <w:t>22</w:t>
      </w:r>
      <w:r w:rsidRPr="00E26FFF">
        <w:rPr>
          <w:sz w:val="18"/>
        </w:rPr>
        <w:t>.</w:t>
      </w:r>
    </w:p>
    <w:p w:rsidR="00385226" w:rsidRPr="00385226" w:rsidRDefault="00385226" w:rsidP="00385226">
      <w:pPr>
        <w:pStyle w:val="ListParagraph"/>
        <w:numPr>
          <w:ilvl w:val="0"/>
          <w:numId w:val="3"/>
        </w:numPr>
        <w:tabs>
          <w:tab w:val="left" w:pos="384"/>
        </w:tabs>
        <w:spacing w:line="216" w:lineRule="exact"/>
        <w:ind w:right="138"/>
        <w:rPr>
          <w:sz w:val="18"/>
          <w:lang w:val="en-GB"/>
        </w:rPr>
      </w:pPr>
      <w:r w:rsidRPr="00385226">
        <w:rPr>
          <w:sz w:val="18"/>
          <w:lang w:val="en-GB"/>
        </w:rPr>
        <w:t xml:space="preserve">Arellano, Y.; </w:t>
      </w:r>
      <w:proofErr w:type="spellStart"/>
      <w:r w:rsidRPr="00385226">
        <w:rPr>
          <w:sz w:val="18"/>
          <w:lang w:val="en-GB"/>
        </w:rPr>
        <w:t>Brito</w:t>
      </w:r>
      <w:proofErr w:type="spellEnd"/>
      <w:r w:rsidRPr="00385226">
        <w:rPr>
          <w:sz w:val="18"/>
          <w:lang w:val="en-GB"/>
        </w:rPr>
        <w:t>, A.; Trujillo, J.; Cabello, R. (2014) Comprehensive Evaluation of Gas-Liquid Cyclonic Separation Technologies</w:t>
      </w:r>
      <w:r>
        <w:rPr>
          <w:sz w:val="18"/>
          <w:lang w:val="en-GB"/>
        </w:rPr>
        <w:t xml:space="preserve">. </w:t>
      </w:r>
      <w:r w:rsidRPr="00385226">
        <w:rPr>
          <w:sz w:val="18"/>
          <w:lang w:val="en-GB"/>
        </w:rPr>
        <w:t xml:space="preserve">Computational and Experimental Fluid Mechanics with Applications to Physics, Engineering and the Environment. </w:t>
      </w:r>
      <w:proofErr w:type="spellStart"/>
      <w:r w:rsidRPr="00385226">
        <w:rPr>
          <w:sz w:val="18"/>
          <w:lang w:val="en-GB"/>
        </w:rPr>
        <w:t>Pp</w:t>
      </w:r>
      <w:proofErr w:type="spellEnd"/>
      <w:r>
        <w:rPr>
          <w:sz w:val="18"/>
          <w:lang w:val="en-GB"/>
        </w:rPr>
        <w:t xml:space="preserve"> </w:t>
      </w:r>
      <w:r w:rsidRPr="00385226">
        <w:rPr>
          <w:sz w:val="18"/>
          <w:lang w:val="en-GB"/>
        </w:rPr>
        <w:t>397-408</w:t>
      </w:r>
      <w:r>
        <w:rPr>
          <w:sz w:val="18"/>
          <w:lang w:val="en-GB"/>
        </w:rPr>
        <w:t>.</w:t>
      </w:r>
    </w:p>
    <w:p w:rsidR="00A939CA" w:rsidRPr="00A939CA" w:rsidRDefault="00A939CA" w:rsidP="00A939CA">
      <w:pPr>
        <w:pStyle w:val="ListParagraph"/>
        <w:numPr>
          <w:ilvl w:val="0"/>
          <w:numId w:val="3"/>
        </w:numPr>
        <w:tabs>
          <w:tab w:val="left" w:pos="384"/>
        </w:tabs>
        <w:spacing w:line="216" w:lineRule="exact"/>
        <w:ind w:right="138"/>
        <w:rPr>
          <w:sz w:val="18"/>
        </w:rPr>
      </w:pPr>
      <w:r w:rsidRPr="00385226">
        <w:rPr>
          <w:sz w:val="18"/>
          <w:lang w:val="es-ES"/>
        </w:rPr>
        <w:t xml:space="preserve">Nava, Z., Rojas, M., </w:t>
      </w:r>
      <w:proofErr w:type="spellStart"/>
      <w:r w:rsidRPr="00385226">
        <w:rPr>
          <w:sz w:val="18"/>
          <w:lang w:val="es-ES"/>
        </w:rPr>
        <w:t>Martinez</w:t>
      </w:r>
      <w:proofErr w:type="spellEnd"/>
      <w:r w:rsidRPr="00385226">
        <w:rPr>
          <w:sz w:val="18"/>
          <w:lang w:val="es-ES"/>
        </w:rPr>
        <w:t xml:space="preserve"> Marcano, N. G., Trujillo, J. N., </w:t>
      </w:r>
      <w:proofErr w:type="spellStart"/>
      <w:r w:rsidRPr="00385226">
        <w:rPr>
          <w:sz w:val="18"/>
          <w:lang w:val="es-ES"/>
        </w:rPr>
        <w:t>Rigual</w:t>
      </w:r>
      <w:proofErr w:type="spellEnd"/>
      <w:r w:rsidRPr="00A939CA">
        <w:rPr>
          <w:sz w:val="18"/>
          <w:lang w:val="es-ES"/>
        </w:rPr>
        <w:t xml:space="preserve">, Y. C., </w:t>
      </w:r>
      <w:proofErr w:type="spellStart"/>
      <w:r w:rsidRPr="00A939CA">
        <w:rPr>
          <w:sz w:val="18"/>
          <w:lang w:val="es-ES"/>
        </w:rPr>
        <w:t>Gonzalez</w:t>
      </w:r>
      <w:proofErr w:type="spellEnd"/>
      <w:r w:rsidRPr="00A939CA">
        <w:rPr>
          <w:sz w:val="18"/>
          <w:lang w:val="es-ES"/>
        </w:rPr>
        <w:t xml:space="preserve">, C. (2011). </w:t>
      </w:r>
      <w:r w:rsidRPr="00551C0E">
        <w:rPr>
          <w:sz w:val="18"/>
          <w:lang w:val="en-GB"/>
        </w:rPr>
        <w:t>Hydraulic Evaluation o</w:t>
      </w:r>
      <w:r w:rsidRPr="00A939CA">
        <w:rPr>
          <w:sz w:val="18"/>
        </w:rPr>
        <w:t>f Transport Gas Pipeline on Offshore Production. International Petroleum Technology Conference.</w:t>
      </w:r>
      <w:r>
        <w:rPr>
          <w:sz w:val="18"/>
        </w:rPr>
        <w:t xml:space="preserve"> </w:t>
      </w:r>
      <w:r w:rsidRPr="00A939CA">
        <w:rPr>
          <w:sz w:val="18"/>
        </w:rPr>
        <w:t>IPTC-15287-MS</w:t>
      </w:r>
      <w:r>
        <w:rPr>
          <w:sz w:val="18"/>
        </w:rPr>
        <w:t>.</w:t>
      </w:r>
    </w:p>
    <w:p w:rsidR="005973B9" w:rsidRDefault="00A939CA" w:rsidP="00A939CA">
      <w:pPr>
        <w:pStyle w:val="ListParagraph"/>
        <w:numPr>
          <w:ilvl w:val="0"/>
          <w:numId w:val="3"/>
        </w:numPr>
        <w:tabs>
          <w:tab w:val="left" w:pos="384"/>
        </w:tabs>
        <w:spacing w:line="216" w:lineRule="exact"/>
        <w:ind w:right="138"/>
        <w:rPr>
          <w:sz w:val="18"/>
        </w:rPr>
      </w:pPr>
      <w:r w:rsidRPr="00A939CA">
        <w:rPr>
          <w:sz w:val="18"/>
          <w:lang w:val="es-ES"/>
        </w:rPr>
        <w:t xml:space="preserve">Márquez, J. G., Manzanilla, C. L., &amp; Trujillo, J. N. (2010). </w:t>
      </w:r>
      <w:r w:rsidRPr="00A939CA">
        <w:rPr>
          <w:sz w:val="18"/>
        </w:rPr>
        <w:t xml:space="preserve">A </w:t>
      </w:r>
      <w:r w:rsidRPr="00A939CA">
        <w:rPr>
          <w:sz w:val="18"/>
        </w:rPr>
        <w:lastRenderedPageBreak/>
        <w:t>Conceptual Study of Finger-Type Slug Catcher for Heavy-Oil Fields. Society of Petroleum Engineers.</w:t>
      </w:r>
      <w:r>
        <w:rPr>
          <w:sz w:val="18"/>
        </w:rPr>
        <w:t xml:space="preserve"> </w:t>
      </w:r>
      <w:r w:rsidRPr="00A939CA">
        <w:rPr>
          <w:sz w:val="18"/>
        </w:rPr>
        <w:t>SPE-122829-PA</w:t>
      </w:r>
      <w:r w:rsidR="005973B9">
        <w:rPr>
          <w:sz w:val="18"/>
        </w:rPr>
        <w:t xml:space="preserve">. </w:t>
      </w:r>
      <w:r w:rsidRPr="00A939CA">
        <w:rPr>
          <w:sz w:val="18"/>
        </w:rPr>
        <w:t>SPE Projects, Facilities &amp; Construction</w:t>
      </w:r>
      <w:r>
        <w:rPr>
          <w:sz w:val="18"/>
        </w:rPr>
        <w:t xml:space="preserve">. </w:t>
      </w:r>
      <w:proofErr w:type="spellStart"/>
      <w:r>
        <w:rPr>
          <w:sz w:val="18"/>
        </w:rPr>
        <w:t>Vol</w:t>
      </w:r>
      <w:proofErr w:type="spellEnd"/>
      <w:r>
        <w:rPr>
          <w:sz w:val="18"/>
        </w:rPr>
        <w:t xml:space="preserve"> 5. Issue 4</w:t>
      </w:r>
      <w:r w:rsidR="005973B9">
        <w:rPr>
          <w:sz w:val="18"/>
        </w:rPr>
        <w:t>.</w:t>
      </w:r>
    </w:p>
    <w:p w:rsidR="005973B9" w:rsidRPr="00551C0E" w:rsidRDefault="00A939CA" w:rsidP="00A939CA">
      <w:pPr>
        <w:pStyle w:val="ListParagraph"/>
        <w:numPr>
          <w:ilvl w:val="0"/>
          <w:numId w:val="3"/>
        </w:numPr>
        <w:tabs>
          <w:tab w:val="left" w:pos="384"/>
        </w:tabs>
        <w:spacing w:before="92" w:line="218" w:lineRule="exact"/>
        <w:ind w:hanging="283"/>
        <w:rPr>
          <w:sz w:val="18"/>
          <w:lang w:val="en-GB"/>
        </w:rPr>
      </w:pPr>
      <w:r>
        <w:tab/>
      </w:r>
      <w:r w:rsidRPr="00551C0E">
        <w:rPr>
          <w:sz w:val="18"/>
          <w:lang w:val="en-GB"/>
        </w:rPr>
        <w:t>Trujillo, J.</w:t>
      </w:r>
      <w:r w:rsidR="00385226" w:rsidRPr="00551C0E">
        <w:rPr>
          <w:sz w:val="18"/>
          <w:lang w:val="en-GB"/>
        </w:rPr>
        <w:t>,</w:t>
      </w:r>
      <w:r w:rsidRPr="00551C0E">
        <w:rPr>
          <w:sz w:val="18"/>
          <w:lang w:val="en-GB"/>
        </w:rPr>
        <w:t xml:space="preserve"> </w:t>
      </w:r>
      <w:proofErr w:type="spellStart"/>
      <w:r w:rsidRPr="00551C0E">
        <w:rPr>
          <w:sz w:val="18"/>
          <w:lang w:val="en-GB"/>
        </w:rPr>
        <w:t>Brito</w:t>
      </w:r>
      <w:proofErr w:type="spellEnd"/>
      <w:r w:rsidRPr="00551C0E">
        <w:rPr>
          <w:sz w:val="18"/>
          <w:lang w:val="en-GB"/>
        </w:rPr>
        <w:t xml:space="preserve">, A. (2009). </w:t>
      </w:r>
      <w:proofErr w:type="spellStart"/>
      <w:r w:rsidRPr="00551C0E">
        <w:rPr>
          <w:sz w:val="18"/>
          <w:lang w:val="en-GB"/>
        </w:rPr>
        <w:t>Jusepin</w:t>
      </w:r>
      <w:proofErr w:type="spellEnd"/>
      <w:r w:rsidRPr="00551C0E">
        <w:rPr>
          <w:sz w:val="18"/>
          <w:lang w:val="en-GB"/>
        </w:rPr>
        <w:t xml:space="preserve"> Main Station Separation Facilities Upgrade by Means of Integrated Multiphase Solutions. </w:t>
      </w:r>
      <w:r w:rsidRPr="00551C0E">
        <w:rPr>
          <w:sz w:val="18"/>
          <w:lang w:val="en-GB"/>
        </w:rPr>
        <w:lastRenderedPageBreak/>
        <w:t>Society of Petroleum Engineers. SPE-120900-MS. Latin American and Caribbean Petroleum Engineering Conference,  Cartagena, Colombia</w:t>
      </w:r>
      <w:r w:rsidR="005973B9" w:rsidRPr="00551C0E">
        <w:rPr>
          <w:sz w:val="18"/>
          <w:lang w:val="en-GB"/>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26FFF">
        <w:rPr>
          <w:noProof/>
          <w:lang w:val="en-GB" w:eastAsia="zh-CN"/>
        </w:rPr>
        <w:drawing>
          <wp:inline distT="0" distB="0" distL="0" distR="0">
            <wp:extent cx="869202" cy="931985"/>
            <wp:effectExtent l="0" t="0" r="762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9233" cy="93201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26FFF">
      <w:pPr>
        <w:spacing w:before="41" w:line="154" w:lineRule="exact"/>
        <w:ind w:left="213" w:right="231"/>
        <w:jc w:val="both"/>
        <w:rPr>
          <w:rFonts w:ascii="Arial"/>
          <w:sz w:val="14"/>
        </w:rPr>
      </w:pPr>
      <w:r w:rsidRPr="00E26FFF">
        <w:rPr>
          <w:rFonts w:ascii="Arial"/>
          <w:sz w:val="14"/>
        </w:rPr>
        <w:t xml:space="preserve">Jorge holds a Mechanical Engineering degree from </w:t>
      </w:r>
      <w:r w:rsidRPr="00E26FFF">
        <w:rPr>
          <w:rFonts w:ascii="Arial"/>
          <w:sz w:val="14"/>
        </w:rPr>
        <w:t>“</w:t>
      </w:r>
      <w:r w:rsidRPr="00E26FFF">
        <w:rPr>
          <w:rFonts w:ascii="Arial"/>
          <w:sz w:val="14"/>
        </w:rPr>
        <w:t xml:space="preserve">Universidad </w:t>
      </w:r>
      <w:proofErr w:type="spellStart"/>
      <w:r w:rsidRPr="00E26FFF">
        <w:rPr>
          <w:rFonts w:ascii="Arial"/>
          <w:sz w:val="14"/>
        </w:rPr>
        <w:t>Nacional</w:t>
      </w:r>
      <w:proofErr w:type="spellEnd"/>
      <w:r w:rsidRPr="00E26FFF">
        <w:rPr>
          <w:rFonts w:ascii="Arial"/>
          <w:sz w:val="14"/>
        </w:rPr>
        <w:t xml:space="preserve"> Experimental Antonio Jose de Sucre</w:t>
      </w:r>
      <w:r w:rsidRPr="00E26FFF">
        <w:rPr>
          <w:rFonts w:ascii="Arial"/>
          <w:sz w:val="14"/>
        </w:rPr>
        <w:t>”</w:t>
      </w:r>
      <w:r w:rsidRPr="00E26FFF">
        <w:rPr>
          <w:rFonts w:ascii="Arial"/>
          <w:sz w:val="14"/>
        </w:rPr>
        <w:t xml:space="preserve"> and a MSc. in CFD from Universidad del Zulia (Venezuela). He has over 18 years</w:t>
      </w:r>
      <w:r w:rsidRPr="00E26FFF">
        <w:rPr>
          <w:rFonts w:ascii="Arial"/>
          <w:sz w:val="14"/>
        </w:rPr>
        <w:t>’</w:t>
      </w:r>
      <w:r w:rsidRPr="00E26FFF">
        <w:rPr>
          <w:rFonts w:ascii="Arial"/>
          <w:sz w:val="14"/>
        </w:rPr>
        <w:t xml:space="preserve"> experience, 15 of which in the flow assurance arena, working in the development of compact separation technologies and multiphase flow models as well as in O</w:t>
      </w:r>
      <w:r w:rsidR="00AC6F69">
        <w:rPr>
          <w:rFonts w:ascii="Arial"/>
          <w:sz w:val="14"/>
        </w:rPr>
        <w:t xml:space="preserve">il </w:t>
      </w:r>
      <w:r w:rsidRPr="00E26FFF">
        <w:rPr>
          <w:rFonts w:ascii="Arial"/>
          <w:sz w:val="14"/>
        </w:rPr>
        <w:t>&amp;</w:t>
      </w:r>
      <w:r w:rsidR="00AC6F69">
        <w:rPr>
          <w:rFonts w:ascii="Arial"/>
          <w:sz w:val="14"/>
        </w:rPr>
        <w:t xml:space="preserve"> </w:t>
      </w:r>
      <w:r w:rsidRPr="00E26FFF">
        <w:rPr>
          <w:rFonts w:ascii="Arial"/>
          <w:sz w:val="14"/>
        </w:rPr>
        <w:t>G</w:t>
      </w:r>
      <w:r w:rsidR="00AC6F69">
        <w:rPr>
          <w:rFonts w:ascii="Arial"/>
          <w:sz w:val="14"/>
        </w:rPr>
        <w:t>as</w:t>
      </w:r>
      <w:r w:rsidRPr="00E26FFF">
        <w:rPr>
          <w:rFonts w:ascii="Arial"/>
          <w:sz w:val="14"/>
        </w:rPr>
        <w:t xml:space="preserve"> field development projects in Venezuela, Australia and Portugal.</w:t>
      </w:r>
      <w:r w:rsidR="00A9710C">
        <w:rPr>
          <w:rFonts w:ascii="Arial"/>
          <w:sz w:val="14"/>
        </w:rPr>
        <w:t>.</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Email:</w:t>
      </w:r>
      <w:r w:rsidR="00E26FFF">
        <w:t xml:space="preserve"> </w:t>
      </w:r>
      <w:hyperlink r:id="rId14" w:history="1">
        <w:r w:rsidR="00E26FFF" w:rsidRPr="006E62D5">
          <w:rPr>
            <w:rStyle w:val="Hyperlink"/>
            <w:rFonts w:ascii="Arial"/>
            <w:sz w:val="14"/>
          </w:rPr>
          <w:t>jorge.trujillo@galp.com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r w:rsidR="00E26FFF">
        <w:rPr>
          <w:rFonts w:ascii="Arial"/>
          <w:sz w:val="14"/>
        </w:rPr>
        <w:t>351 965 088 401</w:t>
      </w:r>
      <w:r>
        <w:rPr>
          <w:rFonts w:ascii="Arial"/>
          <w:sz w:val="14"/>
        </w:rPr>
        <w:t xml:space="preserve">  </w:t>
      </w:r>
    </w:p>
    <w:p w:rsidR="00AE3E37" w:rsidRDefault="00292ED9">
      <w:pPr>
        <w:pStyle w:val="BodyText"/>
        <w:spacing w:before="2"/>
        <w:rPr>
          <w:rFonts w:ascii="Arial"/>
          <w:sz w:val="19"/>
        </w:rPr>
      </w:pPr>
      <w:r>
        <w:rPr>
          <w:noProof/>
          <w:lang w:val="en-GB"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62F" w:rsidRDefault="00AB162F">
      <w:r>
        <w:separator/>
      </w:r>
    </w:p>
  </w:endnote>
  <w:endnote w:type="continuationSeparator" w:id="0">
    <w:p w:rsidR="00AB162F" w:rsidRDefault="00AB1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62F" w:rsidRDefault="00AB162F">
      <w:r>
        <w:separator/>
      </w:r>
    </w:p>
  </w:footnote>
  <w:footnote w:type="continuationSeparator" w:id="0">
    <w:p w:rsidR="00AB162F" w:rsidRDefault="00AB16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50002"/>
    <w:rsid w:val="002864DF"/>
    <w:rsid w:val="00292ED9"/>
    <w:rsid w:val="00385226"/>
    <w:rsid w:val="003B5643"/>
    <w:rsid w:val="00404E5B"/>
    <w:rsid w:val="00414F7B"/>
    <w:rsid w:val="004355DC"/>
    <w:rsid w:val="004749B4"/>
    <w:rsid w:val="00494130"/>
    <w:rsid w:val="004F3523"/>
    <w:rsid w:val="004F5A23"/>
    <w:rsid w:val="00514418"/>
    <w:rsid w:val="00551C0E"/>
    <w:rsid w:val="005973B9"/>
    <w:rsid w:val="005B3A56"/>
    <w:rsid w:val="005F4C3E"/>
    <w:rsid w:val="006060CE"/>
    <w:rsid w:val="0063497F"/>
    <w:rsid w:val="006D45C6"/>
    <w:rsid w:val="007F3656"/>
    <w:rsid w:val="00840DBF"/>
    <w:rsid w:val="00873DF0"/>
    <w:rsid w:val="008756E6"/>
    <w:rsid w:val="008F7B29"/>
    <w:rsid w:val="00905385"/>
    <w:rsid w:val="009422D1"/>
    <w:rsid w:val="009B2D44"/>
    <w:rsid w:val="00A07E82"/>
    <w:rsid w:val="00A7443D"/>
    <w:rsid w:val="00A939CA"/>
    <w:rsid w:val="00A9710C"/>
    <w:rsid w:val="00AB162F"/>
    <w:rsid w:val="00AC6F69"/>
    <w:rsid w:val="00AE3E37"/>
    <w:rsid w:val="00B21A57"/>
    <w:rsid w:val="00B77440"/>
    <w:rsid w:val="00C33602"/>
    <w:rsid w:val="00C443B2"/>
    <w:rsid w:val="00C50A27"/>
    <w:rsid w:val="00CA3F16"/>
    <w:rsid w:val="00CD6F55"/>
    <w:rsid w:val="00DD64B0"/>
    <w:rsid w:val="00DE3104"/>
    <w:rsid w:val="00E25C2A"/>
    <w:rsid w:val="00E26FF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B77440"/>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B77440"/>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jorge.trujillo@galp.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F0F47-965F-4838-B87D-E085F5699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2</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Jorge Trujillo</cp:lastModifiedBy>
  <cp:revision>7</cp:revision>
  <dcterms:created xsi:type="dcterms:W3CDTF">2017-04-07T08:10:00Z</dcterms:created>
  <dcterms:modified xsi:type="dcterms:W3CDTF">2017-04-10T07:57:00Z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