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42DA8" w:rsidP="00494130">
      <w:pPr>
        <w:pStyle w:val="Nagwek1"/>
        <w:spacing w:before="170"/>
        <w:ind w:left="0"/>
      </w:pPr>
      <w:r>
        <w:rPr>
          <w:color w:val="337AB7"/>
        </w:rPr>
        <w:t xml:space="preserve">New Conception of </w:t>
      </w:r>
      <w:proofErr w:type="spellStart"/>
      <w:r>
        <w:rPr>
          <w:color w:val="337AB7"/>
        </w:rPr>
        <w:t>Remershoe</w:t>
      </w:r>
      <w:proofErr w:type="spellEnd"/>
      <w:r>
        <w:rPr>
          <w:color w:val="337AB7"/>
        </w:rPr>
        <w:t xml:space="preserve"> </w:t>
      </w:r>
      <w:proofErr w:type="gramStart"/>
      <w:r>
        <w:rPr>
          <w:color w:val="337AB7"/>
        </w:rPr>
        <w:t>A</w:t>
      </w:r>
      <w:r w:rsidR="00217854">
        <w:rPr>
          <w:color w:val="337AB7"/>
        </w:rPr>
        <w:t>gainst</w:t>
      </w:r>
      <w:proofErr w:type="gramEnd"/>
      <w:r w:rsidR="00217854">
        <w:rPr>
          <w:color w:val="337AB7"/>
        </w:rPr>
        <w:t xml:space="preserve"> Swelling Clay</w:t>
      </w:r>
    </w:p>
    <w:p w:rsidR="00217854" w:rsidRPr="00527468" w:rsidRDefault="00217854" w:rsidP="005973B9">
      <w:pPr>
        <w:pStyle w:val="Tekstpodstawowy"/>
        <w:spacing w:before="73" w:line="198" w:lineRule="exact"/>
        <w:ind w:left="100" w:right="5987"/>
        <w:rPr>
          <w:rFonts w:ascii="Arial"/>
          <w:lang w:val="pl-PL"/>
        </w:rPr>
      </w:pPr>
      <w:r w:rsidRPr="00527468">
        <w:rPr>
          <w:rFonts w:ascii="Arial"/>
          <w:lang w:val="pl-PL"/>
        </w:rPr>
        <w:t>Bolewski L.</w:t>
      </w:r>
      <w:r w:rsidR="005973B9" w:rsidRPr="00527468">
        <w:rPr>
          <w:rFonts w:ascii="Arial"/>
          <w:lang w:val="pl-PL"/>
        </w:rPr>
        <w:t xml:space="preserve">, </w:t>
      </w:r>
      <w:proofErr w:type="spellStart"/>
      <w:proofErr w:type="gramStart"/>
      <w:r w:rsidR="00C302F4">
        <w:rPr>
          <w:rFonts w:ascii="Arial"/>
          <w:lang w:val="pl-PL"/>
        </w:rPr>
        <w:t>MS</w:t>
      </w:r>
      <w:r w:rsidRPr="00527468">
        <w:rPr>
          <w:rFonts w:ascii="Arial"/>
          <w:lang w:val="pl-PL"/>
        </w:rPr>
        <w:t>c</w:t>
      </w:r>
      <w:proofErr w:type="spellEnd"/>
      <w:r w:rsidRPr="00527468">
        <w:rPr>
          <w:rFonts w:ascii="Arial"/>
          <w:lang w:val="pl-PL"/>
        </w:rPr>
        <w:t xml:space="preserve"> </w:t>
      </w:r>
      <w:r w:rsidR="005973B9" w:rsidRPr="00527468">
        <w:rPr>
          <w:rFonts w:ascii="Arial"/>
          <w:lang w:val="pl-PL"/>
        </w:rPr>
        <w:t xml:space="preserve">, </w:t>
      </w:r>
      <w:proofErr w:type="gramEnd"/>
      <w:r w:rsidRPr="00527468">
        <w:rPr>
          <w:rFonts w:ascii="Arial"/>
          <w:lang w:val="pl-PL"/>
        </w:rPr>
        <w:t>GUT</w:t>
      </w:r>
      <w:r w:rsidR="005973B9" w:rsidRPr="00527468">
        <w:rPr>
          <w:rFonts w:ascii="Arial"/>
          <w:lang w:val="pl-PL"/>
        </w:rPr>
        <w:t>,</w:t>
      </w:r>
      <w:r w:rsidRPr="00527468">
        <w:rPr>
          <w:rFonts w:ascii="Arial"/>
          <w:lang w:val="pl-PL"/>
        </w:rPr>
        <w:t xml:space="preserve"> Poland</w:t>
      </w:r>
    </w:p>
    <w:p w:rsidR="005973B9" w:rsidRPr="00217854" w:rsidRDefault="00217854" w:rsidP="005973B9">
      <w:pPr>
        <w:pStyle w:val="Tekstpodstawowy"/>
        <w:spacing w:before="73" w:line="198" w:lineRule="exact"/>
        <w:ind w:left="100" w:right="5987"/>
        <w:rPr>
          <w:rFonts w:ascii="Arial"/>
          <w:lang w:val="pl-PL"/>
        </w:rPr>
      </w:pPr>
      <w:r w:rsidRPr="00217854">
        <w:rPr>
          <w:rFonts w:ascii="Arial"/>
          <w:lang w:val="pl-PL"/>
        </w:rPr>
        <w:t>Szkodo M.</w:t>
      </w:r>
      <w:r w:rsidR="005973B9" w:rsidRPr="00217854">
        <w:rPr>
          <w:rFonts w:ascii="Arial"/>
          <w:lang w:val="pl-PL"/>
        </w:rPr>
        <w:t xml:space="preserve">, RN </w:t>
      </w:r>
      <w:proofErr w:type="spellStart"/>
      <w:r w:rsidR="005973B9" w:rsidRPr="00217854">
        <w:rPr>
          <w:rFonts w:ascii="Arial"/>
          <w:lang w:val="pl-PL"/>
        </w:rPr>
        <w:t>PhD</w:t>
      </w:r>
      <w:proofErr w:type="spellEnd"/>
      <w:r w:rsidR="005973B9" w:rsidRPr="00217854">
        <w:rPr>
          <w:rFonts w:ascii="Arial"/>
          <w:lang w:val="pl-PL"/>
        </w:rPr>
        <w:t xml:space="preserve">, </w:t>
      </w:r>
      <w:r w:rsidRPr="00217854">
        <w:rPr>
          <w:rFonts w:ascii="Arial"/>
          <w:lang w:val="pl-PL"/>
        </w:rPr>
        <w:t>GUT</w:t>
      </w:r>
      <w:r w:rsidR="005973B9" w:rsidRPr="00217854">
        <w:rPr>
          <w:rFonts w:ascii="Arial"/>
          <w:lang w:val="pl-PL"/>
        </w:rPr>
        <w:t xml:space="preserve">, </w:t>
      </w:r>
      <w:r>
        <w:rPr>
          <w:rFonts w:ascii="Arial"/>
          <w:lang w:val="pl-PL"/>
        </w:rPr>
        <w:t>Poland</w:t>
      </w:r>
    </w:p>
    <w:p w:rsidR="00AE3E37" w:rsidRPr="00217854" w:rsidRDefault="00AE3E37">
      <w:pPr>
        <w:pStyle w:val="Tekstpodstawowy"/>
        <w:rPr>
          <w:rFonts w:ascii="Arial"/>
          <w:sz w:val="20"/>
          <w:lang w:val="pl-PL"/>
        </w:rPr>
      </w:pPr>
    </w:p>
    <w:p w:rsidR="00AE3E37" w:rsidRPr="00217854" w:rsidRDefault="00AE3E37">
      <w:pPr>
        <w:pStyle w:val="Tekstpodstawowy"/>
        <w:spacing w:before="3"/>
        <w:rPr>
          <w:rFonts w:ascii="Arial"/>
          <w:sz w:val="21"/>
          <w:lang w:val="pl-PL"/>
        </w:rPr>
      </w:pPr>
    </w:p>
    <w:p w:rsidR="00AE3E37" w:rsidRPr="00217854" w:rsidRDefault="00AE3E37">
      <w:pPr>
        <w:rPr>
          <w:rFonts w:ascii="Arial"/>
          <w:sz w:val="21"/>
          <w:lang w:val="pl-PL"/>
        </w:rPr>
        <w:sectPr w:rsidR="00AE3E37" w:rsidRPr="00217854">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Nagwek3"/>
        <w:spacing w:before="147"/>
        <w:jc w:val="both"/>
        <w:rPr>
          <w:color w:val="BF5A14"/>
        </w:rPr>
      </w:pPr>
      <w:r>
        <w:rPr>
          <w:color w:val="BF5A14"/>
        </w:rPr>
        <w:t>Abstract</w:t>
      </w:r>
      <w:r w:rsidR="00404E5B">
        <w:rPr>
          <w:color w:val="BF5A14"/>
        </w:rPr>
        <w:t xml:space="preserve"> (300 word limit)</w:t>
      </w:r>
    </w:p>
    <w:p w:rsidR="00527468" w:rsidRPr="00527468" w:rsidRDefault="00527468" w:rsidP="00315F74">
      <w:pPr>
        <w:shd w:val="clear" w:color="auto" w:fill="FFFFFF"/>
        <w:spacing w:line="280" w:lineRule="atLeast"/>
        <w:ind w:firstLine="720"/>
        <w:jc w:val="both"/>
        <w:rPr>
          <w:rFonts w:eastAsia="Times New Roman" w:cs="Times New Roman"/>
          <w:color w:val="000000" w:themeColor="text1"/>
          <w:sz w:val="18"/>
          <w:szCs w:val="18"/>
        </w:rPr>
      </w:pPr>
      <w:bookmarkStart w:id="1" w:name="OLE_LINK3"/>
      <w:bookmarkStart w:id="2" w:name="OLE_LINK4"/>
      <w:bookmarkStart w:id="3" w:name="OLE_LINK5"/>
      <w:r w:rsidRPr="00527468">
        <w:rPr>
          <w:rFonts w:eastAsia="Times New Roman" w:cs="Times New Roman"/>
          <w:color w:val="000000" w:themeColor="text1"/>
          <w:sz w:val="18"/>
          <w:szCs w:val="18"/>
        </w:rPr>
        <w:t>In drilling, a phenomenon of swelling clays is observed</w:t>
      </w:r>
      <w:r w:rsidR="00BB7165">
        <w:rPr>
          <w:rFonts w:eastAsia="Times New Roman" w:cs="Times New Roman"/>
          <w:color w:val="000000" w:themeColor="text1"/>
          <w:sz w:val="18"/>
          <w:szCs w:val="18"/>
        </w:rPr>
        <w:t xml:space="preserve"> </w:t>
      </w:r>
      <w:r w:rsidR="00BB7165" w:rsidRPr="00527468">
        <w:rPr>
          <w:rFonts w:eastAsia="Times New Roman" w:cs="Times New Roman"/>
          <w:color w:val="000000" w:themeColor="text1"/>
          <w:sz w:val="18"/>
          <w:szCs w:val="18"/>
        </w:rPr>
        <w:t>frequently</w:t>
      </w:r>
      <w:r w:rsidRPr="00527468">
        <w:rPr>
          <w:rFonts w:eastAsia="Times New Roman" w:cs="Times New Roman"/>
          <w:color w:val="000000" w:themeColor="text1"/>
          <w:sz w:val="18"/>
          <w:szCs w:val="18"/>
        </w:rPr>
        <w:t xml:space="preserve">, being a costly event in oil and gas industry. It has an important impact on the cementing quality. </w:t>
      </w:r>
      <w:r w:rsidR="00DC31EC">
        <w:rPr>
          <w:rFonts w:eastAsia="Times New Roman" w:cs="Times New Roman"/>
          <w:color w:val="000000" w:themeColor="text1"/>
          <w:sz w:val="18"/>
          <w:szCs w:val="18"/>
        </w:rPr>
        <w:t>General a</w:t>
      </w:r>
      <w:r w:rsidRPr="00527468">
        <w:rPr>
          <w:rFonts w:eastAsia="Times New Roman" w:cs="Times New Roman"/>
          <w:color w:val="000000" w:themeColor="text1"/>
          <w:sz w:val="18"/>
          <w:szCs w:val="18"/>
        </w:rPr>
        <w:t xml:space="preserve">im of my study was to create and implement a </w:t>
      </w:r>
      <w:r w:rsidR="00DC31EC">
        <w:rPr>
          <w:rFonts w:eastAsia="Times New Roman" w:cs="Times New Roman"/>
          <w:color w:val="000000" w:themeColor="text1"/>
          <w:sz w:val="18"/>
          <w:szCs w:val="18"/>
        </w:rPr>
        <w:t>solution for this type of event</w:t>
      </w:r>
      <w:r w:rsidRPr="00527468">
        <w:rPr>
          <w:rFonts w:eastAsia="Times New Roman" w:cs="Times New Roman"/>
          <w:color w:val="000000" w:themeColor="text1"/>
          <w:sz w:val="18"/>
          <w:szCs w:val="18"/>
        </w:rPr>
        <w:t>. Finally</w:t>
      </w:r>
      <w:r w:rsidR="00DC31EC">
        <w:rPr>
          <w:rFonts w:eastAsia="Times New Roman" w:cs="Times New Roman"/>
          <w:color w:val="000000" w:themeColor="text1"/>
          <w:sz w:val="18"/>
          <w:szCs w:val="18"/>
        </w:rPr>
        <w:t xml:space="preserve"> with multidisciplinary team I </w:t>
      </w:r>
      <w:r w:rsidRPr="00527468">
        <w:rPr>
          <w:rFonts w:eastAsia="Times New Roman" w:cs="Times New Roman"/>
          <w:color w:val="000000" w:themeColor="text1"/>
          <w:sz w:val="18"/>
          <w:szCs w:val="18"/>
        </w:rPr>
        <w:t xml:space="preserve">created downhole protector tool against swelling loams. The </w:t>
      </w:r>
      <w:r w:rsidR="00DC31EC">
        <w:rPr>
          <w:rFonts w:eastAsia="Times New Roman" w:cs="Times New Roman"/>
          <w:color w:val="000000" w:themeColor="text1"/>
          <w:sz w:val="18"/>
          <w:szCs w:val="18"/>
        </w:rPr>
        <w:t>new type of reamer</w:t>
      </w:r>
      <w:r w:rsidRPr="00527468">
        <w:rPr>
          <w:rFonts w:eastAsia="Times New Roman" w:cs="Times New Roman"/>
          <w:color w:val="000000" w:themeColor="text1"/>
          <w:sz w:val="18"/>
          <w:szCs w:val="18"/>
        </w:rPr>
        <w:t xml:space="preserve"> shoe tool was optimized in experimental testing </w:t>
      </w:r>
      <w:r w:rsidR="00B313FC">
        <w:rPr>
          <w:rFonts w:eastAsia="Times New Roman" w:cs="Times New Roman"/>
          <w:color w:val="000000" w:themeColor="text1"/>
          <w:sz w:val="18"/>
          <w:szCs w:val="18"/>
        </w:rPr>
        <w:t>on test</w:t>
      </w:r>
      <w:r w:rsidR="00DC31EC">
        <w:rPr>
          <w:rFonts w:eastAsia="Times New Roman" w:cs="Times New Roman"/>
          <w:color w:val="000000" w:themeColor="text1"/>
          <w:sz w:val="18"/>
          <w:szCs w:val="18"/>
        </w:rPr>
        <w:t xml:space="preserve"> stands and real </w:t>
      </w:r>
      <w:r w:rsidR="00B313FC">
        <w:rPr>
          <w:rFonts w:eastAsia="Times New Roman" w:cs="Times New Roman"/>
          <w:color w:val="000000" w:themeColor="text1"/>
          <w:sz w:val="18"/>
          <w:szCs w:val="18"/>
        </w:rPr>
        <w:t>borehole</w:t>
      </w:r>
      <w:r w:rsidR="00DC31EC">
        <w:rPr>
          <w:rFonts w:eastAsia="Times New Roman" w:cs="Times New Roman"/>
          <w:color w:val="000000" w:themeColor="text1"/>
          <w:sz w:val="18"/>
          <w:szCs w:val="18"/>
        </w:rPr>
        <w:t>.</w:t>
      </w:r>
    </w:p>
    <w:p w:rsidR="00527468" w:rsidRPr="00527468" w:rsidRDefault="00527468" w:rsidP="00315F74">
      <w:pPr>
        <w:shd w:val="clear" w:color="auto" w:fill="FFFFFF"/>
        <w:spacing w:line="280" w:lineRule="atLeast"/>
        <w:ind w:firstLine="720"/>
        <w:jc w:val="both"/>
        <w:rPr>
          <w:rFonts w:cs="Times New Roman"/>
          <w:color w:val="000000" w:themeColor="text1"/>
          <w:sz w:val="18"/>
          <w:szCs w:val="18"/>
        </w:rPr>
      </w:pPr>
      <w:r w:rsidRPr="00527468">
        <w:rPr>
          <w:rFonts w:cs="Times New Roman"/>
          <w:color w:val="000000" w:themeColor="text1"/>
          <w:sz w:val="18"/>
          <w:szCs w:val="18"/>
        </w:rPr>
        <w:t>Th</w:t>
      </w:r>
      <w:r w:rsidR="00B313FC">
        <w:rPr>
          <w:rFonts w:cs="Times New Roman"/>
          <w:color w:val="000000" w:themeColor="text1"/>
          <w:sz w:val="18"/>
          <w:szCs w:val="18"/>
        </w:rPr>
        <w:t>e designed tool was optimized</w:t>
      </w:r>
      <w:r w:rsidRPr="00527468">
        <w:rPr>
          <w:rFonts w:cs="Times New Roman"/>
          <w:color w:val="000000" w:themeColor="text1"/>
          <w:sz w:val="18"/>
          <w:szCs w:val="18"/>
        </w:rPr>
        <w:t xml:space="preserve"> using </w:t>
      </w:r>
      <w:proofErr w:type="spellStart"/>
      <w:r w:rsidRPr="00527468">
        <w:rPr>
          <w:rFonts w:cs="Times New Roman"/>
          <w:color w:val="000000" w:themeColor="text1"/>
          <w:sz w:val="18"/>
          <w:szCs w:val="18"/>
        </w:rPr>
        <w:t>Ansys</w:t>
      </w:r>
      <w:proofErr w:type="spellEnd"/>
      <w:r w:rsidRPr="00527468">
        <w:rPr>
          <w:rFonts w:cs="Times New Roman"/>
          <w:color w:val="000000" w:themeColor="text1"/>
          <w:sz w:val="18"/>
          <w:szCs w:val="18"/>
        </w:rPr>
        <w:t xml:space="preserve"> software (FEM,</w:t>
      </w:r>
      <w:r w:rsidR="00B313FC">
        <w:rPr>
          <w:rFonts w:cs="Times New Roman"/>
          <w:color w:val="000000" w:themeColor="text1"/>
          <w:sz w:val="18"/>
          <w:szCs w:val="18"/>
        </w:rPr>
        <w:t xml:space="preserve"> </w:t>
      </w:r>
      <w:r w:rsidRPr="00527468">
        <w:rPr>
          <w:rFonts w:cs="Times New Roman"/>
          <w:color w:val="000000" w:themeColor="text1"/>
          <w:sz w:val="18"/>
          <w:szCs w:val="18"/>
        </w:rPr>
        <w:t>CFD), conduct laboratory and field tests, as well as to prove legitimacy of the tool usage on improvement of the cementing operation outcome. Tool will</w:t>
      </w:r>
      <w:r w:rsidR="00315F74">
        <w:rPr>
          <w:rFonts w:cs="Times New Roman"/>
          <w:color w:val="000000" w:themeColor="text1"/>
          <w:sz w:val="18"/>
          <w:szCs w:val="18"/>
        </w:rPr>
        <w:t xml:space="preserve"> be located on front of casing</w:t>
      </w:r>
      <w:r w:rsidRPr="00527468">
        <w:rPr>
          <w:rFonts w:cs="Times New Roman"/>
          <w:color w:val="000000" w:themeColor="text1"/>
          <w:sz w:val="18"/>
          <w:szCs w:val="18"/>
        </w:rPr>
        <w:t xml:space="preserve"> like other guide or reamer shoes, but the way tool works is significantly different from typical types of </w:t>
      </w:r>
      <w:r w:rsidR="00315F74">
        <w:rPr>
          <w:rFonts w:cs="Times New Roman"/>
          <w:color w:val="000000" w:themeColor="text1"/>
          <w:sz w:val="18"/>
          <w:szCs w:val="18"/>
        </w:rPr>
        <w:t>tools</w:t>
      </w:r>
      <w:r w:rsidRPr="00527468">
        <w:rPr>
          <w:rFonts w:cs="Times New Roman"/>
          <w:color w:val="000000" w:themeColor="text1"/>
          <w:sz w:val="18"/>
          <w:szCs w:val="18"/>
        </w:rPr>
        <w:t xml:space="preserve">. </w:t>
      </w:r>
      <w:r w:rsidR="00890A0E">
        <w:rPr>
          <w:rFonts w:cs="Times New Roman"/>
          <w:color w:val="000000" w:themeColor="text1"/>
          <w:sz w:val="18"/>
          <w:szCs w:val="18"/>
        </w:rPr>
        <w:t>The p</w:t>
      </w:r>
      <w:r w:rsidRPr="00527468">
        <w:rPr>
          <w:rFonts w:cs="Times New Roman"/>
          <w:color w:val="000000" w:themeColor="text1"/>
          <w:sz w:val="18"/>
          <w:szCs w:val="18"/>
        </w:rPr>
        <w:t>resent publication will include results of individual tests, simulations and the stages of work from idea to the final product. The concept is based on the solution elaborated at Gdansk University of Technology</w:t>
      </w:r>
      <w:r w:rsidR="00890A0E">
        <w:rPr>
          <w:rFonts w:cs="Times New Roman"/>
          <w:color w:val="000000" w:themeColor="text1"/>
          <w:sz w:val="18"/>
          <w:szCs w:val="18"/>
        </w:rPr>
        <w:t xml:space="preserve"> </w:t>
      </w:r>
      <w:r w:rsidRPr="00527468">
        <w:rPr>
          <w:rFonts w:cs="Times New Roman"/>
          <w:color w:val="000000" w:themeColor="text1"/>
          <w:sz w:val="18"/>
          <w:szCs w:val="18"/>
        </w:rPr>
        <w:t xml:space="preserve">and </w:t>
      </w:r>
      <w:r w:rsidR="00315F74">
        <w:rPr>
          <w:rFonts w:cs="Times New Roman"/>
          <w:color w:val="000000" w:themeColor="text1"/>
          <w:sz w:val="18"/>
          <w:szCs w:val="18"/>
        </w:rPr>
        <w:t>is an</w:t>
      </w:r>
      <w:r w:rsidRPr="00527468">
        <w:rPr>
          <w:rFonts w:cs="Times New Roman"/>
          <w:color w:val="000000" w:themeColor="text1"/>
          <w:sz w:val="18"/>
          <w:szCs w:val="18"/>
        </w:rPr>
        <w:t xml:space="preserve"> application of the ejector principles applied in reamer shoe tool. The </w:t>
      </w:r>
      <w:r w:rsidR="00315F74">
        <w:rPr>
          <w:rFonts w:cs="Times New Roman"/>
          <w:color w:val="000000" w:themeColor="text1"/>
          <w:sz w:val="18"/>
          <w:szCs w:val="18"/>
        </w:rPr>
        <w:t>prototype</w:t>
      </w:r>
      <w:r w:rsidRPr="00527468">
        <w:rPr>
          <w:rFonts w:cs="Times New Roman"/>
          <w:color w:val="000000" w:themeColor="text1"/>
          <w:sz w:val="18"/>
          <w:szCs w:val="18"/>
        </w:rPr>
        <w:t xml:space="preserve"> provide the following functions: allowing to run casing in the tight spots, calibrating borehole (including removal of the mud cakes) and rock material shredding,</w:t>
      </w:r>
      <w:r w:rsidR="001943F6">
        <w:rPr>
          <w:rFonts w:cs="Times New Roman"/>
          <w:color w:val="000000" w:themeColor="text1"/>
          <w:sz w:val="18"/>
          <w:szCs w:val="18"/>
        </w:rPr>
        <w:t xml:space="preserve"> also</w:t>
      </w:r>
      <w:r w:rsidRPr="00527468">
        <w:rPr>
          <w:rFonts w:cs="Times New Roman"/>
          <w:color w:val="000000" w:themeColor="text1"/>
          <w:sz w:val="18"/>
          <w:szCs w:val="18"/>
        </w:rPr>
        <w:t xml:space="preserve"> decreasing eccentricity in unstable rock formations (especially important due to the influence on the cementing operation </w:t>
      </w:r>
      <w:r w:rsidR="001943F6">
        <w:rPr>
          <w:rFonts w:cs="Times New Roman"/>
          <w:color w:val="000000" w:themeColor="text1"/>
          <w:sz w:val="18"/>
          <w:szCs w:val="18"/>
        </w:rPr>
        <w:t>quality)</w:t>
      </w:r>
      <w:r w:rsidRPr="00527468">
        <w:rPr>
          <w:rFonts w:cs="Times New Roman"/>
          <w:color w:val="000000" w:themeColor="text1"/>
          <w:sz w:val="18"/>
          <w:szCs w:val="18"/>
        </w:rPr>
        <w:t>. The designed tool is subject of notification to Europ</w:t>
      </w:r>
      <w:r w:rsidR="001943F6">
        <w:rPr>
          <w:rFonts w:cs="Times New Roman"/>
          <w:color w:val="000000" w:themeColor="text1"/>
          <w:sz w:val="18"/>
          <w:szCs w:val="18"/>
        </w:rPr>
        <w:t xml:space="preserve">ean Patent Office. Our reamer </w:t>
      </w:r>
      <w:r w:rsidRPr="00527468">
        <w:rPr>
          <w:rFonts w:cs="Times New Roman"/>
          <w:color w:val="000000" w:themeColor="text1"/>
          <w:sz w:val="18"/>
          <w:szCs w:val="18"/>
        </w:rPr>
        <w:t xml:space="preserve">tool introduces a new solution </w:t>
      </w:r>
      <w:r w:rsidR="001943F6">
        <w:rPr>
          <w:rFonts w:cs="Times New Roman"/>
          <w:color w:val="000000" w:themeColor="text1"/>
          <w:sz w:val="18"/>
          <w:szCs w:val="18"/>
        </w:rPr>
        <w:t>for problem of swelling clay</w:t>
      </w:r>
      <w:r w:rsidRPr="00527468">
        <w:rPr>
          <w:rFonts w:cs="Times New Roman"/>
          <w:color w:val="000000" w:themeColor="text1"/>
          <w:sz w:val="18"/>
          <w:szCs w:val="18"/>
        </w:rPr>
        <w:t xml:space="preserve">. </w:t>
      </w:r>
    </w:p>
    <w:bookmarkEnd w:id="1"/>
    <w:bookmarkEnd w:id="2"/>
    <w:bookmarkEnd w:id="3"/>
    <w:p w:rsidR="00AE3E37" w:rsidRDefault="00A9710C">
      <w:pPr>
        <w:pStyle w:val="Nagwek3"/>
        <w:spacing w:before="74"/>
      </w:pPr>
      <w:r>
        <w:rPr>
          <w:b w:val="0"/>
        </w:rPr>
        <w:br w:type="column"/>
      </w:r>
      <w:r>
        <w:rPr>
          <w:color w:val="BF5A14"/>
        </w:rPr>
        <w:t>Image</w:t>
      </w:r>
    </w:p>
    <w:p w:rsidR="00AE3E37" w:rsidRDefault="00AE3E37">
      <w:pPr>
        <w:pStyle w:val="Tekstpodstawowy"/>
        <w:spacing w:before="2"/>
        <w:rPr>
          <w:noProof/>
          <w:lang w:val="pl-PL" w:eastAsia="pl-PL"/>
        </w:rPr>
      </w:pPr>
    </w:p>
    <w:p w:rsidR="00527468" w:rsidRDefault="00E43913" w:rsidP="00E43913">
      <w:pPr>
        <w:pStyle w:val="Tekstpodstawowy"/>
        <w:spacing w:before="2"/>
        <w:jc w:val="center"/>
        <w:rPr>
          <w:noProof/>
          <w:lang w:val="pl-PL" w:eastAsia="pl-PL"/>
        </w:rPr>
      </w:pPr>
      <w:r w:rsidRPr="0070697B">
        <w:rPr>
          <w:rFonts w:ascii="Times New Roman" w:hAnsi="Times New Roman" w:cs="Times New Roman"/>
          <w:noProof/>
          <w:color w:val="000000" w:themeColor="text1"/>
          <w:sz w:val="22"/>
          <w:szCs w:val="22"/>
          <w:lang w:val="pl-PL" w:eastAsia="pl-PL"/>
        </w:rPr>
        <w:drawing>
          <wp:inline distT="0" distB="0" distL="0" distR="0" wp14:anchorId="50CE4B2B" wp14:editId="15269FF8">
            <wp:extent cx="1578852" cy="2067937"/>
            <wp:effectExtent l="0" t="0" r="2540" b="889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1655" cy="2097803"/>
                    </a:xfrm>
                    <a:prstGeom prst="rect">
                      <a:avLst/>
                    </a:prstGeom>
                    <a:noFill/>
                    <a:ln>
                      <a:noFill/>
                    </a:ln>
                  </pic:spPr>
                </pic:pic>
              </a:graphicData>
            </a:graphic>
          </wp:inline>
        </w:drawing>
      </w:r>
    </w:p>
    <w:p w:rsidR="00527468" w:rsidRDefault="00527468" w:rsidP="00E43913">
      <w:pPr>
        <w:pStyle w:val="Tekstpodstawowy"/>
        <w:spacing w:before="2"/>
        <w:jc w:val="center"/>
        <w:rPr>
          <w:noProof/>
          <w:lang w:val="pl-PL" w:eastAsia="pl-PL"/>
        </w:rPr>
      </w:pPr>
    </w:p>
    <w:p w:rsidR="00E43913" w:rsidRPr="00E43913" w:rsidRDefault="00E43913" w:rsidP="00E43913">
      <w:pPr>
        <w:spacing w:line="204" w:lineRule="exact"/>
        <w:jc w:val="center"/>
        <w:rPr>
          <w:rFonts w:cs="Times New Roman"/>
          <w:color w:val="000000" w:themeColor="text1"/>
          <w:sz w:val="18"/>
        </w:rPr>
      </w:pPr>
      <w:r>
        <w:rPr>
          <w:rFonts w:cs="Times New Roman"/>
          <w:color w:val="000000" w:themeColor="text1"/>
          <w:sz w:val="18"/>
        </w:rPr>
        <w:t>Fig.</w:t>
      </w:r>
      <w:r w:rsidRPr="00E43913">
        <w:rPr>
          <w:rFonts w:cs="Times New Roman"/>
          <w:color w:val="000000" w:themeColor="text1"/>
          <w:sz w:val="18"/>
        </w:rPr>
        <w:t xml:space="preserve"> The 3d model of designed tool</w:t>
      </w:r>
    </w:p>
    <w:p w:rsidR="005973B9" w:rsidRDefault="005973B9" w:rsidP="00E43913">
      <w:pPr>
        <w:spacing w:line="204" w:lineRule="exact"/>
        <w:rPr>
          <w:rFonts w:ascii="Arial"/>
          <w:b/>
          <w:sz w:val="20"/>
        </w:rPr>
      </w:pPr>
      <w:r>
        <w:rPr>
          <w:rFonts w:ascii="Arial"/>
          <w:b/>
          <w:color w:val="BF5A14"/>
          <w:sz w:val="20"/>
        </w:rPr>
        <w:br/>
        <w:t>Recent Publications (minimum 5)</w:t>
      </w:r>
    </w:p>
    <w:p w:rsidR="00D61EFE" w:rsidRPr="00D61EFE" w:rsidRDefault="00D61EFE" w:rsidP="00D61EFE">
      <w:pPr>
        <w:pStyle w:val="Akapitzlist"/>
        <w:numPr>
          <w:ilvl w:val="0"/>
          <w:numId w:val="3"/>
        </w:numPr>
        <w:tabs>
          <w:tab w:val="left" w:pos="384"/>
        </w:tabs>
        <w:spacing w:before="103" w:line="240" w:lineRule="auto"/>
        <w:ind w:right="138" w:hanging="283"/>
        <w:rPr>
          <w:rFonts w:ascii="Tw Cen MT" w:hAnsi="Tw Cen MT"/>
          <w:color w:val="000000" w:themeColor="text1"/>
          <w:sz w:val="18"/>
          <w:szCs w:val="18"/>
        </w:rPr>
      </w:pPr>
      <w:r w:rsidRPr="00D61EFE">
        <w:rPr>
          <w:rFonts w:ascii="Tw Cen MT" w:hAnsi="Tw Cen MT"/>
          <w:color w:val="000000" w:themeColor="text1"/>
          <w:sz w:val="18"/>
          <w:szCs w:val="18"/>
        </w:rPr>
        <w:t xml:space="preserve">R.L. Anderson, I. </w:t>
      </w:r>
      <w:proofErr w:type="spellStart"/>
      <w:r w:rsidRPr="00D61EFE">
        <w:rPr>
          <w:rFonts w:ascii="Tw Cen MT" w:hAnsi="Tw Cen MT"/>
          <w:color w:val="000000" w:themeColor="text1"/>
          <w:sz w:val="18"/>
          <w:szCs w:val="18"/>
        </w:rPr>
        <w:t>Ratcliffe</w:t>
      </w:r>
      <w:proofErr w:type="spellEnd"/>
      <w:r w:rsidRPr="00D61EFE">
        <w:rPr>
          <w:rFonts w:ascii="Tw Cen MT" w:hAnsi="Tw Cen MT"/>
          <w:color w:val="000000" w:themeColor="text1"/>
          <w:sz w:val="18"/>
          <w:szCs w:val="18"/>
        </w:rPr>
        <w:t xml:space="preserve">, H.C. Greenwell, P.A. Williams, S. </w:t>
      </w:r>
      <w:proofErr w:type="spellStart"/>
      <w:r w:rsidRPr="00D61EFE">
        <w:rPr>
          <w:rFonts w:ascii="Tw Cen MT" w:hAnsi="Tw Cen MT"/>
          <w:color w:val="000000" w:themeColor="text1"/>
          <w:sz w:val="18"/>
          <w:szCs w:val="18"/>
        </w:rPr>
        <w:t>Cliffe</w:t>
      </w:r>
      <w:proofErr w:type="spellEnd"/>
      <w:r w:rsidRPr="00D61EFE">
        <w:rPr>
          <w:rFonts w:ascii="Tw Cen MT" w:hAnsi="Tw Cen MT"/>
          <w:color w:val="000000" w:themeColor="text1"/>
          <w:sz w:val="18"/>
          <w:szCs w:val="18"/>
        </w:rPr>
        <w:t xml:space="preserve">, P.V. </w:t>
      </w:r>
      <w:proofErr w:type="spellStart"/>
      <w:r w:rsidRPr="00D61EFE">
        <w:rPr>
          <w:rFonts w:ascii="Tw Cen MT" w:hAnsi="Tw Cen MT"/>
          <w:color w:val="000000" w:themeColor="text1"/>
          <w:sz w:val="18"/>
          <w:szCs w:val="18"/>
        </w:rPr>
        <w:t>Coveney</w:t>
      </w:r>
      <w:proofErr w:type="spellEnd"/>
      <w:r w:rsidRPr="00D61EFE">
        <w:rPr>
          <w:rFonts w:ascii="Tw Cen MT" w:hAnsi="Tw Cen MT"/>
          <w:color w:val="000000" w:themeColor="text1"/>
          <w:sz w:val="18"/>
          <w:szCs w:val="18"/>
        </w:rPr>
        <w:t xml:space="preserve"> (2010) Clay swelling – A challenge in the </w:t>
      </w:r>
      <w:r w:rsidR="007D6178" w:rsidRPr="00D61EFE">
        <w:rPr>
          <w:rFonts w:ascii="Tw Cen MT" w:hAnsi="Tw Cen MT"/>
          <w:color w:val="000000" w:themeColor="text1"/>
          <w:sz w:val="18"/>
          <w:szCs w:val="18"/>
        </w:rPr>
        <w:t>oilfield</w:t>
      </w:r>
      <w:r w:rsidRPr="00D61EFE">
        <w:rPr>
          <w:rFonts w:ascii="Tw Cen MT" w:hAnsi="Tw Cen MT"/>
          <w:color w:val="000000" w:themeColor="text1"/>
          <w:sz w:val="18"/>
          <w:szCs w:val="18"/>
        </w:rPr>
        <w:t>. Earth-Science Reviews 98 (2010) 201–216.</w:t>
      </w:r>
    </w:p>
    <w:p w:rsidR="00D61EFE" w:rsidRPr="00D61EFE" w:rsidRDefault="00D95EA4" w:rsidP="00D61EFE">
      <w:pPr>
        <w:pStyle w:val="Akapitzlist"/>
        <w:numPr>
          <w:ilvl w:val="0"/>
          <w:numId w:val="3"/>
        </w:numPr>
        <w:tabs>
          <w:tab w:val="left" w:pos="384"/>
        </w:tabs>
        <w:spacing w:before="103" w:line="240" w:lineRule="auto"/>
        <w:ind w:right="138" w:hanging="283"/>
        <w:rPr>
          <w:rFonts w:ascii="Tw Cen MT" w:hAnsi="Tw Cen MT"/>
          <w:color w:val="000000" w:themeColor="text1"/>
          <w:sz w:val="18"/>
          <w:szCs w:val="18"/>
        </w:rPr>
      </w:pPr>
      <w:r w:rsidRPr="00D61EFE">
        <w:rPr>
          <w:rFonts w:ascii="Tw Cen MT" w:hAnsi="Tw Cen MT" w:cs="Arial"/>
          <w:color w:val="000000" w:themeColor="text1"/>
          <w:sz w:val="18"/>
          <w:szCs w:val="18"/>
          <w:shd w:val="clear" w:color="auto" w:fill="FFFFFF"/>
        </w:rPr>
        <w:t xml:space="preserve">Abhijit Y. </w:t>
      </w:r>
      <w:proofErr w:type="spellStart"/>
      <w:r w:rsidRPr="00D61EFE">
        <w:rPr>
          <w:rFonts w:ascii="Tw Cen MT" w:hAnsi="Tw Cen MT" w:cs="Arial"/>
          <w:color w:val="000000" w:themeColor="text1"/>
          <w:sz w:val="18"/>
          <w:szCs w:val="18"/>
          <w:shd w:val="clear" w:color="auto" w:fill="FFFFFF"/>
        </w:rPr>
        <w:t>Dandekar</w:t>
      </w:r>
      <w:proofErr w:type="spellEnd"/>
      <w:r w:rsidRPr="00D61EFE">
        <w:rPr>
          <w:rFonts w:ascii="Tw Cen MT" w:hAnsi="Tw Cen MT" w:cs="Arial"/>
          <w:color w:val="000000" w:themeColor="text1"/>
          <w:sz w:val="18"/>
          <w:szCs w:val="18"/>
          <w:shd w:val="clear" w:color="auto" w:fill="FFFFFF"/>
        </w:rPr>
        <w:t xml:space="preserve"> (2013) </w:t>
      </w:r>
      <w:r w:rsidRPr="00D61EFE">
        <w:rPr>
          <w:rFonts w:ascii="Tw Cen MT" w:hAnsi="Tw Cen MT" w:cs="Arial"/>
          <w:color w:val="000000" w:themeColor="text1"/>
          <w:sz w:val="18"/>
          <w:szCs w:val="18"/>
        </w:rPr>
        <w:t xml:space="preserve">Petroleum Reservoir Rock and Fluid Properties, Second Edition, </w:t>
      </w:r>
      <w:r w:rsidRPr="00D61EFE">
        <w:rPr>
          <w:rFonts w:ascii="Tw Cen MT" w:hAnsi="Tw Cen MT" w:cs="Arial"/>
          <w:color w:val="000000" w:themeColor="text1"/>
          <w:sz w:val="18"/>
          <w:szCs w:val="18"/>
          <w:shd w:val="clear" w:color="auto" w:fill="FFFFFF"/>
        </w:rPr>
        <w:t>CRC Press, 2013, 1439876363</w:t>
      </w:r>
    </w:p>
    <w:p w:rsidR="00D61EFE" w:rsidRPr="00D61EFE" w:rsidRDefault="002E0112" w:rsidP="00D61EFE">
      <w:pPr>
        <w:pStyle w:val="Akapitzlist"/>
        <w:numPr>
          <w:ilvl w:val="0"/>
          <w:numId w:val="3"/>
        </w:numPr>
        <w:tabs>
          <w:tab w:val="left" w:pos="384"/>
        </w:tabs>
        <w:spacing w:before="103" w:line="240" w:lineRule="auto"/>
        <w:ind w:right="138" w:hanging="283"/>
        <w:rPr>
          <w:rFonts w:ascii="Tw Cen MT" w:hAnsi="Tw Cen MT"/>
          <w:color w:val="000000" w:themeColor="text1"/>
          <w:sz w:val="18"/>
          <w:szCs w:val="18"/>
        </w:rPr>
      </w:pPr>
      <w:hyperlink r:id="rId10" w:history="1">
        <w:proofErr w:type="spellStart"/>
        <w:r w:rsidR="00D61EFE" w:rsidRPr="00D61EFE">
          <w:rPr>
            <w:rStyle w:val="Hipercze"/>
            <w:rFonts w:ascii="Tw Cen MT" w:hAnsi="Tw Cen MT"/>
            <w:bCs/>
            <w:color w:val="000000" w:themeColor="text1"/>
            <w:sz w:val="18"/>
            <w:szCs w:val="18"/>
            <w:u w:val="none"/>
            <w:shd w:val="clear" w:color="auto" w:fill="FFFFFF"/>
          </w:rPr>
          <w:t>Alireza</w:t>
        </w:r>
        <w:proofErr w:type="spellEnd"/>
        <w:r w:rsidR="00D61EFE" w:rsidRPr="00D61EFE">
          <w:rPr>
            <w:rStyle w:val="Hipercze"/>
            <w:rFonts w:ascii="Tw Cen MT" w:hAnsi="Tw Cen MT"/>
            <w:bCs/>
            <w:color w:val="000000" w:themeColor="text1"/>
            <w:sz w:val="18"/>
            <w:szCs w:val="18"/>
            <w:u w:val="none"/>
            <w:shd w:val="clear" w:color="auto" w:fill="FFFFFF"/>
          </w:rPr>
          <w:t xml:space="preserve"> </w:t>
        </w:r>
        <w:proofErr w:type="spellStart"/>
        <w:r w:rsidR="00D61EFE" w:rsidRPr="00D61EFE">
          <w:rPr>
            <w:rStyle w:val="Hipercze"/>
            <w:rFonts w:ascii="Tw Cen MT" w:hAnsi="Tw Cen MT"/>
            <w:bCs/>
            <w:color w:val="000000" w:themeColor="text1"/>
            <w:sz w:val="18"/>
            <w:szCs w:val="18"/>
            <w:u w:val="none"/>
            <w:shd w:val="clear" w:color="auto" w:fill="FFFFFF"/>
          </w:rPr>
          <w:t>Sanaei</w:t>
        </w:r>
        <w:proofErr w:type="spellEnd"/>
      </w:hyperlink>
      <w:r w:rsidR="00D61EFE" w:rsidRPr="00D61EFE">
        <w:rPr>
          <w:rStyle w:val="apple-converted-space"/>
          <w:rFonts w:ascii="Tw Cen MT" w:hAnsi="Tw Cen MT"/>
          <w:color w:val="000000" w:themeColor="text1"/>
          <w:sz w:val="18"/>
          <w:szCs w:val="18"/>
          <w:shd w:val="clear" w:color="auto" w:fill="FFFFFF"/>
        </w:rPr>
        <w:t>  </w:t>
      </w:r>
      <w:hyperlink r:id="rId11" w:history="1">
        <w:r w:rsidR="00D61EFE" w:rsidRPr="00D61EFE">
          <w:rPr>
            <w:rStyle w:val="Hipercze"/>
            <w:rFonts w:ascii="Tw Cen MT" w:hAnsi="Tw Cen MT"/>
            <w:bCs/>
            <w:color w:val="000000" w:themeColor="text1"/>
            <w:sz w:val="18"/>
            <w:szCs w:val="18"/>
            <w:u w:val="none"/>
            <w:shd w:val="clear" w:color="auto" w:fill="FFFFFF"/>
          </w:rPr>
          <w:t xml:space="preserve">Mahmood </w:t>
        </w:r>
        <w:proofErr w:type="spellStart"/>
        <w:r w:rsidR="00D61EFE" w:rsidRPr="00D61EFE">
          <w:rPr>
            <w:rStyle w:val="Hipercze"/>
            <w:rFonts w:ascii="Tw Cen MT" w:hAnsi="Tw Cen MT"/>
            <w:bCs/>
            <w:color w:val="000000" w:themeColor="text1"/>
            <w:sz w:val="18"/>
            <w:szCs w:val="18"/>
            <w:u w:val="none"/>
            <w:shd w:val="clear" w:color="auto" w:fill="FFFFFF"/>
          </w:rPr>
          <w:t>Shakiba</w:t>
        </w:r>
        <w:proofErr w:type="spellEnd"/>
      </w:hyperlink>
      <w:r w:rsidR="00D61EFE" w:rsidRPr="00D61EFE">
        <w:rPr>
          <w:rStyle w:val="apple-converted-space"/>
          <w:rFonts w:ascii="Tw Cen MT" w:hAnsi="Tw Cen MT"/>
          <w:color w:val="000000" w:themeColor="text1"/>
          <w:sz w:val="18"/>
          <w:szCs w:val="18"/>
          <w:shd w:val="clear" w:color="auto" w:fill="FFFFFF"/>
        </w:rPr>
        <w:t>, </w:t>
      </w:r>
      <w:hyperlink r:id="rId12" w:history="1">
        <w:proofErr w:type="spellStart"/>
        <w:r w:rsidR="00D61EFE" w:rsidRPr="00D61EFE">
          <w:rPr>
            <w:rStyle w:val="Hipercze"/>
            <w:rFonts w:ascii="Tw Cen MT" w:hAnsi="Tw Cen MT"/>
            <w:bCs/>
            <w:color w:val="000000" w:themeColor="text1"/>
            <w:sz w:val="18"/>
            <w:szCs w:val="18"/>
            <w:u w:val="none"/>
            <w:shd w:val="clear" w:color="auto" w:fill="FFFFFF"/>
          </w:rPr>
          <w:t>Abdoljalil</w:t>
        </w:r>
        <w:proofErr w:type="spellEnd"/>
        <w:r w:rsidR="00D61EFE" w:rsidRPr="00D61EFE">
          <w:rPr>
            <w:rStyle w:val="Hipercze"/>
            <w:rFonts w:ascii="Tw Cen MT" w:hAnsi="Tw Cen MT"/>
            <w:bCs/>
            <w:color w:val="000000" w:themeColor="text1"/>
            <w:sz w:val="18"/>
            <w:szCs w:val="18"/>
            <w:u w:val="none"/>
            <w:shd w:val="clear" w:color="auto" w:fill="FFFFFF"/>
          </w:rPr>
          <w:t xml:space="preserve"> </w:t>
        </w:r>
        <w:proofErr w:type="spellStart"/>
        <w:r w:rsidR="00D61EFE" w:rsidRPr="00D61EFE">
          <w:rPr>
            <w:rStyle w:val="Hipercze"/>
            <w:rFonts w:ascii="Tw Cen MT" w:hAnsi="Tw Cen MT"/>
            <w:bCs/>
            <w:color w:val="000000" w:themeColor="text1"/>
            <w:sz w:val="18"/>
            <w:szCs w:val="18"/>
            <w:u w:val="none"/>
            <w:shd w:val="clear" w:color="auto" w:fill="FFFFFF"/>
          </w:rPr>
          <w:t>Varavei</w:t>
        </w:r>
        <w:proofErr w:type="spellEnd"/>
      </w:hyperlink>
      <w:r w:rsidR="00D61EFE" w:rsidRPr="00D61EFE">
        <w:rPr>
          <w:rStyle w:val="apple-converted-space"/>
          <w:rFonts w:ascii="Tw Cen MT" w:hAnsi="Tw Cen MT"/>
          <w:color w:val="000000" w:themeColor="text1"/>
          <w:sz w:val="18"/>
          <w:szCs w:val="18"/>
          <w:shd w:val="clear" w:color="auto" w:fill="FFFFFF"/>
        </w:rPr>
        <w:t> </w:t>
      </w:r>
      <w:proofErr w:type="spellStart"/>
      <w:r w:rsidR="00D61EFE" w:rsidRPr="00D61EFE">
        <w:rPr>
          <w:rFonts w:ascii="Tw Cen MT" w:hAnsi="Tw Cen MT"/>
          <w:color w:val="000000" w:themeColor="text1"/>
          <w:sz w:val="18"/>
          <w:szCs w:val="18"/>
        </w:rPr>
        <w:fldChar w:fldCharType="begin"/>
      </w:r>
      <w:r w:rsidR="00D61EFE" w:rsidRPr="00D61EFE">
        <w:rPr>
          <w:rFonts w:ascii="Tw Cen MT" w:hAnsi="Tw Cen MT"/>
          <w:color w:val="000000" w:themeColor="text1"/>
          <w:sz w:val="18"/>
          <w:szCs w:val="18"/>
        </w:rPr>
        <w:instrText xml:space="preserve"> HYPERLINK "https://www.onepetro.org/search?q=dc_creator%3A%28%22Sepehrnoori%2C+Kamy%22%29" </w:instrText>
      </w:r>
      <w:r w:rsidR="00D61EFE" w:rsidRPr="00D61EFE">
        <w:rPr>
          <w:rFonts w:ascii="Tw Cen MT" w:hAnsi="Tw Cen MT"/>
          <w:color w:val="000000" w:themeColor="text1"/>
          <w:sz w:val="18"/>
          <w:szCs w:val="18"/>
        </w:rPr>
        <w:fldChar w:fldCharType="separate"/>
      </w:r>
      <w:r w:rsidR="00D61EFE" w:rsidRPr="00D61EFE">
        <w:rPr>
          <w:rStyle w:val="Hipercze"/>
          <w:rFonts w:ascii="Tw Cen MT" w:hAnsi="Tw Cen MT"/>
          <w:bCs/>
          <w:color w:val="000000" w:themeColor="text1"/>
          <w:sz w:val="18"/>
          <w:szCs w:val="18"/>
          <w:u w:val="none"/>
          <w:shd w:val="clear" w:color="auto" w:fill="FFFFFF"/>
        </w:rPr>
        <w:t>Kamy</w:t>
      </w:r>
      <w:proofErr w:type="spellEnd"/>
      <w:r w:rsidR="00D61EFE" w:rsidRPr="00D61EFE">
        <w:rPr>
          <w:rStyle w:val="Hipercze"/>
          <w:rFonts w:ascii="Tw Cen MT" w:hAnsi="Tw Cen MT"/>
          <w:bCs/>
          <w:color w:val="000000" w:themeColor="text1"/>
          <w:sz w:val="18"/>
          <w:szCs w:val="18"/>
          <w:u w:val="none"/>
          <w:shd w:val="clear" w:color="auto" w:fill="FFFFFF"/>
        </w:rPr>
        <w:t xml:space="preserve"> </w:t>
      </w:r>
      <w:proofErr w:type="spellStart"/>
      <w:r w:rsidR="00D61EFE" w:rsidRPr="00D61EFE">
        <w:rPr>
          <w:rStyle w:val="Hipercze"/>
          <w:rFonts w:ascii="Tw Cen MT" w:hAnsi="Tw Cen MT"/>
          <w:bCs/>
          <w:color w:val="000000" w:themeColor="text1"/>
          <w:sz w:val="18"/>
          <w:szCs w:val="18"/>
          <w:u w:val="none"/>
          <w:shd w:val="clear" w:color="auto" w:fill="FFFFFF"/>
        </w:rPr>
        <w:t>Sepehrnoori</w:t>
      </w:r>
      <w:proofErr w:type="spellEnd"/>
      <w:r w:rsidR="00D61EFE" w:rsidRPr="00D61EFE">
        <w:rPr>
          <w:rFonts w:ascii="Tw Cen MT" w:hAnsi="Tw Cen MT"/>
          <w:color w:val="000000" w:themeColor="text1"/>
          <w:sz w:val="18"/>
          <w:szCs w:val="18"/>
        </w:rPr>
        <w:fldChar w:fldCharType="end"/>
      </w:r>
      <w:r w:rsidR="00D61EFE" w:rsidRPr="00D61EFE">
        <w:rPr>
          <w:rStyle w:val="apple-converted-space"/>
          <w:rFonts w:ascii="Tw Cen MT" w:hAnsi="Tw Cen MT"/>
          <w:color w:val="000000" w:themeColor="text1"/>
          <w:sz w:val="18"/>
          <w:szCs w:val="18"/>
          <w:shd w:val="clear" w:color="auto" w:fill="FFFFFF"/>
        </w:rPr>
        <w:t xml:space="preserve"> (2016) </w:t>
      </w:r>
      <w:r w:rsidR="00D61EFE" w:rsidRPr="00D61EFE">
        <w:rPr>
          <w:rFonts w:ascii="Tw Cen MT" w:hAnsi="Tw Cen MT"/>
          <w:color w:val="000000" w:themeColor="text1"/>
          <w:sz w:val="18"/>
          <w:szCs w:val="18"/>
        </w:rPr>
        <w:t xml:space="preserve">Modeling Clay Swelling Induced Conductivity Damage in Hydraulic Fractures, </w:t>
      </w:r>
      <w:r w:rsidR="00D61EFE" w:rsidRPr="00D61EFE">
        <w:rPr>
          <w:rFonts w:ascii="Tw Cen MT" w:hAnsi="Tw Cen MT"/>
          <w:color w:val="000000" w:themeColor="text1"/>
          <w:sz w:val="18"/>
          <w:szCs w:val="18"/>
          <w:shd w:val="clear" w:color="auto" w:fill="FFFFFF"/>
        </w:rPr>
        <w:t>SPE-180211-MS.</w:t>
      </w:r>
    </w:p>
    <w:p w:rsidR="00D61EFE" w:rsidRPr="00D61EFE" w:rsidRDefault="00D61EFE" w:rsidP="00D61EFE">
      <w:pPr>
        <w:pStyle w:val="Akapitzlist"/>
        <w:numPr>
          <w:ilvl w:val="0"/>
          <w:numId w:val="3"/>
        </w:numPr>
        <w:tabs>
          <w:tab w:val="left" w:pos="384"/>
        </w:tabs>
        <w:spacing w:before="103" w:line="240" w:lineRule="auto"/>
        <w:ind w:right="138" w:hanging="283"/>
        <w:rPr>
          <w:rFonts w:ascii="Tw Cen MT" w:hAnsi="Tw Cen MT"/>
          <w:color w:val="000000" w:themeColor="text1"/>
          <w:sz w:val="18"/>
          <w:szCs w:val="18"/>
        </w:rPr>
      </w:pPr>
      <w:r w:rsidRPr="00D61EFE">
        <w:rPr>
          <w:rFonts w:ascii="Tw Cen MT" w:hAnsi="Tw Cen MT"/>
          <w:color w:val="000000" w:themeColor="text1"/>
          <w:sz w:val="18"/>
          <w:szCs w:val="18"/>
        </w:rPr>
        <w:t xml:space="preserve">Saeed </w:t>
      </w:r>
      <w:proofErr w:type="spellStart"/>
      <w:r w:rsidRPr="00D61EFE">
        <w:rPr>
          <w:rFonts w:ascii="Tw Cen MT" w:hAnsi="Tw Cen MT"/>
          <w:color w:val="000000" w:themeColor="text1"/>
          <w:sz w:val="18"/>
          <w:szCs w:val="18"/>
        </w:rPr>
        <w:t>Farrokhpay</w:t>
      </w:r>
      <w:proofErr w:type="spellEnd"/>
      <w:r w:rsidRPr="00D61EFE">
        <w:rPr>
          <w:rFonts w:ascii="Tw Cen MT" w:hAnsi="Tw Cen MT"/>
          <w:color w:val="000000" w:themeColor="text1"/>
          <w:sz w:val="18"/>
          <w:szCs w:val="18"/>
        </w:rPr>
        <w:t xml:space="preserve">, Bulelwa </w:t>
      </w:r>
      <w:proofErr w:type="spellStart"/>
      <w:r w:rsidRPr="00D61EFE">
        <w:rPr>
          <w:rFonts w:ascii="Tw Cen MT" w:hAnsi="Tw Cen MT"/>
          <w:color w:val="000000" w:themeColor="text1"/>
          <w:sz w:val="18"/>
          <w:szCs w:val="18"/>
        </w:rPr>
        <w:t>Ndlovu</w:t>
      </w:r>
      <w:proofErr w:type="spellEnd"/>
      <w:r w:rsidRPr="00D61EFE">
        <w:rPr>
          <w:rFonts w:ascii="Tw Cen MT" w:hAnsi="Tw Cen MT"/>
          <w:color w:val="000000" w:themeColor="text1"/>
          <w:sz w:val="18"/>
          <w:szCs w:val="18"/>
        </w:rPr>
        <w:t xml:space="preserve">, Dee Bradshaw (2016) </w:t>
      </w:r>
      <w:proofErr w:type="spellStart"/>
      <w:r w:rsidRPr="00D61EFE">
        <w:rPr>
          <w:rFonts w:ascii="Tw Cen MT" w:hAnsi="Tw Cen MT"/>
          <w:color w:val="000000" w:themeColor="text1"/>
          <w:sz w:val="18"/>
          <w:szCs w:val="18"/>
        </w:rPr>
        <w:t>Behaviour</w:t>
      </w:r>
      <w:proofErr w:type="spellEnd"/>
      <w:r w:rsidRPr="00D61EFE">
        <w:rPr>
          <w:rFonts w:ascii="Tw Cen MT" w:hAnsi="Tw Cen MT"/>
          <w:color w:val="000000" w:themeColor="text1"/>
          <w:sz w:val="18"/>
          <w:szCs w:val="18"/>
        </w:rPr>
        <w:t xml:space="preserve"> of swelling clays versus non-swelling clays in flotation. Minerals Engineering 96–97 (2016) 59–66.</w:t>
      </w:r>
    </w:p>
    <w:p w:rsidR="00D61EFE" w:rsidRPr="00D61EFE" w:rsidRDefault="00D61EFE" w:rsidP="00D61EFE">
      <w:pPr>
        <w:pStyle w:val="Akapitzlist"/>
        <w:numPr>
          <w:ilvl w:val="0"/>
          <w:numId w:val="3"/>
        </w:numPr>
        <w:tabs>
          <w:tab w:val="left" w:pos="384"/>
        </w:tabs>
        <w:spacing w:before="103" w:line="240" w:lineRule="auto"/>
        <w:ind w:right="138" w:hanging="283"/>
        <w:rPr>
          <w:rFonts w:ascii="Tw Cen MT" w:hAnsi="Tw Cen MT"/>
          <w:sz w:val="14"/>
        </w:rPr>
      </w:pPr>
      <w:r w:rsidRPr="00D61EFE">
        <w:rPr>
          <w:rFonts w:ascii="Tw Cen MT" w:hAnsi="Tw Cen MT"/>
          <w:color w:val="000000" w:themeColor="text1"/>
          <w:sz w:val="18"/>
          <w:szCs w:val="18"/>
        </w:rPr>
        <w:t xml:space="preserve">Slim </w:t>
      </w:r>
      <w:proofErr w:type="spellStart"/>
      <w:r w:rsidRPr="00D61EFE">
        <w:rPr>
          <w:rFonts w:ascii="Tw Cen MT" w:hAnsi="Tw Cen MT"/>
          <w:color w:val="000000" w:themeColor="text1"/>
          <w:sz w:val="18"/>
          <w:szCs w:val="18"/>
        </w:rPr>
        <w:t>Boussen</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Dalel</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Sghai</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Fredj</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Chaabani</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Bassem</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Jamoussi</w:t>
      </w:r>
      <w:proofErr w:type="spellEnd"/>
      <w:r w:rsidRPr="00D61EFE">
        <w:rPr>
          <w:rFonts w:ascii="Tw Cen MT" w:hAnsi="Tw Cen MT"/>
          <w:color w:val="000000" w:themeColor="text1"/>
          <w:sz w:val="18"/>
          <w:szCs w:val="18"/>
        </w:rPr>
        <w:t xml:space="preserve">, </w:t>
      </w:r>
      <w:proofErr w:type="spellStart"/>
      <w:r w:rsidRPr="00D61EFE">
        <w:rPr>
          <w:rFonts w:ascii="Tw Cen MT" w:hAnsi="Tw Cen MT"/>
          <w:color w:val="000000" w:themeColor="text1"/>
          <w:sz w:val="18"/>
          <w:szCs w:val="18"/>
        </w:rPr>
        <w:t>Sofien</w:t>
      </w:r>
      <w:proofErr w:type="spellEnd"/>
      <w:r w:rsidRPr="00D61EFE">
        <w:rPr>
          <w:rFonts w:ascii="Tw Cen MT" w:hAnsi="Tw Cen MT"/>
          <w:color w:val="000000" w:themeColor="text1"/>
          <w:sz w:val="18"/>
          <w:szCs w:val="18"/>
        </w:rPr>
        <w:t xml:space="preserve"> Ben </w:t>
      </w:r>
      <w:proofErr w:type="spellStart"/>
      <w:r w:rsidRPr="00D61EFE">
        <w:rPr>
          <w:rFonts w:ascii="Tw Cen MT" w:hAnsi="Tw Cen MT"/>
          <w:color w:val="000000" w:themeColor="text1"/>
          <w:sz w:val="18"/>
          <w:szCs w:val="18"/>
        </w:rPr>
        <w:t>Messaoud</w:t>
      </w:r>
      <w:proofErr w:type="spellEnd"/>
      <w:r w:rsidRPr="00D61EFE">
        <w:rPr>
          <w:rFonts w:ascii="Tw Cen MT" w:hAnsi="Tw Cen MT"/>
          <w:color w:val="000000" w:themeColor="text1"/>
          <w:sz w:val="18"/>
          <w:szCs w:val="18"/>
        </w:rPr>
        <w:t xml:space="preserve">, Ali </w:t>
      </w:r>
      <w:proofErr w:type="spellStart"/>
      <w:r w:rsidRPr="00D61EFE">
        <w:rPr>
          <w:rFonts w:ascii="Tw Cen MT" w:hAnsi="Tw Cen MT"/>
          <w:color w:val="000000" w:themeColor="text1"/>
          <w:sz w:val="18"/>
          <w:szCs w:val="18"/>
        </w:rPr>
        <w:t>Bennour</w:t>
      </w:r>
      <w:proofErr w:type="spellEnd"/>
      <w:r w:rsidRPr="00D61EFE">
        <w:rPr>
          <w:rFonts w:ascii="Tw Cen MT" w:hAnsi="Tw Cen MT"/>
          <w:color w:val="000000" w:themeColor="text1"/>
          <w:sz w:val="18"/>
          <w:szCs w:val="18"/>
        </w:rPr>
        <w:t xml:space="preserve"> (2015) </w:t>
      </w:r>
      <w:proofErr w:type="gramStart"/>
      <w:r w:rsidRPr="00D61EFE">
        <w:rPr>
          <w:rFonts w:ascii="Tw Cen MT" w:hAnsi="Tw Cen MT"/>
          <w:color w:val="000000" w:themeColor="text1"/>
          <w:sz w:val="18"/>
          <w:szCs w:val="18"/>
        </w:rPr>
        <w:t>The</w:t>
      </w:r>
      <w:proofErr w:type="gramEnd"/>
      <w:r w:rsidRPr="00D61EFE">
        <w:rPr>
          <w:rFonts w:ascii="Tw Cen MT" w:hAnsi="Tw Cen MT"/>
          <w:color w:val="000000" w:themeColor="text1"/>
          <w:sz w:val="18"/>
          <w:szCs w:val="18"/>
        </w:rPr>
        <w:t xml:space="preserve"> rheological, mineralogical and chemical characteristic of the original and the Na2CO3-activated Tunisian swelling clay (</w:t>
      </w:r>
      <w:proofErr w:type="spellStart"/>
      <w:r w:rsidRPr="00D61EFE">
        <w:rPr>
          <w:rFonts w:ascii="Tw Cen MT" w:hAnsi="Tw Cen MT"/>
          <w:color w:val="000000" w:themeColor="text1"/>
          <w:sz w:val="18"/>
          <w:szCs w:val="18"/>
        </w:rPr>
        <w:t>Aleg</w:t>
      </w:r>
      <w:proofErr w:type="spellEnd"/>
      <w:r w:rsidRPr="00D61EFE">
        <w:rPr>
          <w:rFonts w:ascii="Tw Cen MT" w:hAnsi="Tw Cen MT"/>
          <w:color w:val="000000" w:themeColor="text1"/>
          <w:sz w:val="18"/>
          <w:szCs w:val="18"/>
        </w:rPr>
        <w:t xml:space="preserve"> Formation) and their utilization as drilling mud. Applied Clay Science 118 (2015) 344–353</w:t>
      </w:r>
      <w: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3264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l-PL" w:eastAsia="pl-PL"/>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71AD8" w:rsidRPr="00887DB5" w:rsidRDefault="000C03A5">
      <w:pPr>
        <w:spacing w:before="41" w:line="154" w:lineRule="exact"/>
        <w:ind w:left="213" w:right="231"/>
        <w:jc w:val="both"/>
        <w:rPr>
          <w:rFonts w:ascii="Arial" w:hAnsi="Arial" w:cs="Arial"/>
          <w:sz w:val="14"/>
          <w:szCs w:val="16"/>
        </w:rPr>
      </w:pPr>
      <w:proofErr w:type="spellStart"/>
      <w:r w:rsidRPr="00887DB5">
        <w:rPr>
          <w:rFonts w:ascii="Arial" w:hAnsi="Arial" w:cs="Arial"/>
          <w:sz w:val="14"/>
          <w:szCs w:val="16"/>
        </w:rPr>
        <w:t>Łukasz</w:t>
      </w:r>
      <w:proofErr w:type="spellEnd"/>
      <w:r w:rsidRPr="00887DB5">
        <w:rPr>
          <w:rFonts w:ascii="Arial" w:hAnsi="Arial" w:cs="Arial"/>
          <w:sz w:val="14"/>
          <w:szCs w:val="16"/>
        </w:rPr>
        <w:t xml:space="preserve"> </w:t>
      </w:r>
      <w:proofErr w:type="spellStart"/>
      <w:r w:rsidRPr="00887DB5">
        <w:rPr>
          <w:rFonts w:ascii="Arial" w:hAnsi="Arial" w:cs="Arial"/>
          <w:sz w:val="14"/>
          <w:szCs w:val="16"/>
        </w:rPr>
        <w:t>Bolewski</w:t>
      </w:r>
      <w:proofErr w:type="spellEnd"/>
      <w:r w:rsidRPr="00887DB5">
        <w:rPr>
          <w:rFonts w:ascii="Arial" w:hAnsi="Arial" w:cs="Arial"/>
          <w:sz w:val="14"/>
          <w:szCs w:val="16"/>
        </w:rPr>
        <w:t xml:space="preserve"> </w:t>
      </w:r>
      <w:r w:rsidR="00871AD8" w:rsidRPr="00887DB5">
        <w:rPr>
          <w:rFonts w:ascii="Arial" w:hAnsi="Arial" w:cs="Arial"/>
          <w:sz w:val="14"/>
          <w:szCs w:val="16"/>
        </w:rPr>
        <w:t>from 2014 is PhD student at Gdansk University of Technology (Poland)</w:t>
      </w:r>
      <w:r w:rsidR="00FD72DC" w:rsidRPr="00887DB5">
        <w:rPr>
          <w:rFonts w:ascii="Arial" w:hAnsi="Arial" w:cs="Arial"/>
          <w:sz w:val="14"/>
          <w:szCs w:val="16"/>
        </w:rPr>
        <w:t xml:space="preserve">. Before </w:t>
      </w:r>
      <w:r w:rsidR="00374AC5">
        <w:rPr>
          <w:rFonts w:ascii="Arial" w:hAnsi="Arial" w:cs="Arial"/>
          <w:sz w:val="14"/>
          <w:szCs w:val="16"/>
        </w:rPr>
        <w:t xml:space="preserve">second half of </w:t>
      </w:r>
      <w:r w:rsidR="00FD72DC" w:rsidRPr="00887DB5">
        <w:rPr>
          <w:rFonts w:ascii="Arial" w:hAnsi="Arial" w:cs="Arial"/>
          <w:sz w:val="14"/>
          <w:szCs w:val="16"/>
        </w:rPr>
        <w:t xml:space="preserve">2014 he worked in industry as engineer in global petroleum and offshore certification and verification Norwegian company. </w:t>
      </w:r>
      <w:r w:rsidR="00887DB5" w:rsidRPr="00887DB5">
        <w:rPr>
          <w:rFonts w:ascii="Arial" w:hAnsi="Arial" w:cs="Arial"/>
          <w:sz w:val="14"/>
          <w:szCs w:val="16"/>
        </w:rPr>
        <w:t xml:space="preserve">As a member of </w:t>
      </w:r>
      <w:r w:rsidR="00887DB5" w:rsidRPr="00887DB5">
        <w:rPr>
          <w:rFonts w:ascii="Arial" w:eastAsia="Times New Roman" w:hAnsi="Arial" w:cs="Arial"/>
          <w:color w:val="000000" w:themeColor="text1"/>
          <w:sz w:val="14"/>
          <w:szCs w:val="16"/>
        </w:rPr>
        <w:t>multidisciplinary team</w:t>
      </w:r>
      <w:r w:rsidR="00887DB5">
        <w:rPr>
          <w:rFonts w:ascii="Arial" w:eastAsia="Times New Roman" w:hAnsi="Arial" w:cs="Arial"/>
          <w:color w:val="000000" w:themeColor="text1"/>
          <w:sz w:val="14"/>
          <w:szCs w:val="16"/>
        </w:rPr>
        <w:t xml:space="preserve"> get a foundation for research of innovative tool for solution of swelling clay problem. The designed tool get European Patent protection form 2015. Lukasz have many publication in national area in topic of designed tool</w:t>
      </w:r>
      <w:r w:rsidR="00374AC5">
        <w:rPr>
          <w:rFonts w:ascii="Arial" w:eastAsia="Times New Roman" w:hAnsi="Arial" w:cs="Arial"/>
          <w:color w:val="000000" w:themeColor="text1"/>
          <w:sz w:val="14"/>
          <w:szCs w:val="16"/>
        </w:rPr>
        <w:t>, problem of swelling clay and gas migration</w:t>
      </w:r>
      <w:r w:rsidR="00887DB5">
        <w:rPr>
          <w:rFonts w:ascii="Arial" w:eastAsia="Times New Roman" w:hAnsi="Arial" w:cs="Arial"/>
          <w:color w:val="000000" w:themeColor="text1"/>
          <w:sz w:val="14"/>
          <w:szCs w:val="16"/>
        </w:rPr>
        <w:t xml:space="preserve">, also he was a speaker on one </w:t>
      </w:r>
      <w:r w:rsidR="00887DB5" w:rsidRPr="00887DB5">
        <w:rPr>
          <w:rFonts w:ascii="Arial" w:eastAsia="Times New Roman" w:hAnsi="Arial" w:cs="Arial"/>
          <w:color w:val="000000" w:themeColor="text1"/>
          <w:sz w:val="14"/>
          <w:szCs w:val="16"/>
        </w:rPr>
        <w:t xml:space="preserve">international conference in </w:t>
      </w:r>
      <w:proofErr w:type="spellStart"/>
      <w:r w:rsidR="00887DB5" w:rsidRPr="00887DB5">
        <w:rPr>
          <w:rFonts w:ascii="Arial" w:eastAsia="Times New Roman" w:hAnsi="Arial" w:cs="Arial"/>
          <w:color w:val="000000" w:themeColor="text1"/>
          <w:sz w:val="14"/>
          <w:szCs w:val="16"/>
        </w:rPr>
        <w:t>Turckey</w:t>
      </w:r>
      <w:proofErr w:type="spellEnd"/>
      <w:r w:rsidR="00887DB5" w:rsidRPr="00887DB5">
        <w:rPr>
          <w:rFonts w:ascii="Arial" w:eastAsia="Times New Roman" w:hAnsi="Arial" w:cs="Arial"/>
          <w:color w:val="000000" w:themeColor="text1"/>
          <w:sz w:val="14"/>
          <w:szCs w:val="16"/>
        </w:rPr>
        <w:t xml:space="preserve"> (5th Me</w:t>
      </w:r>
      <w:r w:rsidR="00887DB5">
        <w:rPr>
          <w:rFonts w:ascii="Arial" w:eastAsia="Times New Roman" w:hAnsi="Arial" w:cs="Arial"/>
          <w:color w:val="000000" w:themeColor="text1"/>
          <w:sz w:val="14"/>
          <w:szCs w:val="16"/>
        </w:rPr>
        <w:t xml:space="preserve">diterranean Clay Meeting 2016) and many </w:t>
      </w:r>
      <w:r w:rsidR="00374AC5">
        <w:rPr>
          <w:rFonts w:ascii="Arial" w:eastAsia="Times New Roman" w:hAnsi="Arial" w:cs="Arial"/>
          <w:color w:val="000000" w:themeColor="text1"/>
          <w:sz w:val="14"/>
          <w:szCs w:val="16"/>
        </w:rPr>
        <w:t xml:space="preserve">other </w:t>
      </w:r>
      <w:r w:rsidR="00887DB5">
        <w:rPr>
          <w:rFonts w:ascii="Arial" w:eastAsia="Times New Roman" w:hAnsi="Arial" w:cs="Arial"/>
          <w:color w:val="000000" w:themeColor="text1"/>
          <w:sz w:val="14"/>
          <w:szCs w:val="16"/>
        </w:rPr>
        <w:t>in Poland.</w:t>
      </w:r>
    </w:p>
    <w:p w:rsidR="00FD72DC" w:rsidRDefault="00FD72DC">
      <w:pPr>
        <w:spacing w:before="41" w:line="154" w:lineRule="exact"/>
        <w:ind w:left="213" w:right="231"/>
        <w:jc w:val="both"/>
        <w:rPr>
          <w:rFonts w:ascii="Arial"/>
          <w:sz w:val="14"/>
        </w:rPr>
      </w:pPr>
    </w:p>
    <w:p w:rsidR="00AE3E37" w:rsidRDefault="006A36F4">
      <w:pPr>
        <w:spacing w:before="62"/>
        <w:ind w:left="4217" w:right="4235"/>
        <w:jc w:val="center"/>
        <w:rPr>
          <w:rStyle w:val="Hipercze"/>
          <w:rFonts w:ascii="Arial"/>
          <w:sz w:val="14"/>
        </w:rPr>
      </w:pPr>
      <w:r>
        <w:rPr>
          <w:rFonts w:ascii="Arial"/>
          <w:sz w:val="14"/>
        </w:rPr>
        <w:t xml:space="preserve">  </w:t>
      </w:r>
      <w:r w:rsidR="00A9710C">
        <w:rPr>
          <w:rFonts w:ascii="Arial"/>
          <w:sz w:val="14"/>
        </w:rPr>
        <w:t xml:space="preserve">Email: </w:t>
      </w:r>
      <w:hyperlink r:id="rId14" w:history="1">
        <w:r w:rsidRPr="000351EF">
          <w:rPr>
            <w:rStyle w:val="Hipercze"/>
            <w:rFonts w:ascii="Arial"/>
            <w:sz w:val="14"/>
          </w:rPr>
          <w:t>lukaszbolewski@gmail.com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sidR="006A36F4">
        <w:rPr>
          <w:rFonts w:ascii="Arial"/>
          <w:sz w:val="14"/>
        </w:rPr>
        <w:t xml:space="preserve"> +48</w:t>
      </w:r>
      <w:r w:rsidR="006A36F4">
        <w:rPr>
          <w:rFonts w:ascii="Arial"/>
          <w:sz w:val="14"/>
        </w:rPr>
        <w:t> </w:t>
      </w:r>
      <w:r w:rsidR="006A36F4">
        <w:rPr>
          <w:rFonts w:ascii="Arial"/>
          <w:sz w:val="14"/>
        </w:rPr>
        <w:t>505</w:t>
      </w:r>
      <w:r w:rsidR="006A36F4">
        <w:rPr>
          <w:rFonts w:ascii="Arial"/>
          <w:sz w:val="14"/>
        </w:rPr>
        <w:t> </w:t>
      </w:r>
      <w:r w:rsidR="006A36F4">
        <w:rPr>
          <w:rFonts w:ascii="Arial"/>
          <w:sz w:val="14"/>
        </w:rPr>
        <w:t>335 092</w:t>
      </w:r>
    </w:p>
    <w:p w:rsidR="00AE3E37" w:rsidRDefault="00292ED9" w:rsidP="00871AD8">
      <w:pPr>
        <w:pStyle w:val="Tekstpodstawowy"/>
        <w:spacing w:before="2"/>
        <w:rPr>
          <w:rFonts w:ascii="Arial"/>
          <w:sz w:val="20"/>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6DA6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71AD8" w:rsidRDefault="00871AD8" w:rsidP="00871AD8">
      <w:pPr>
        <w:spacing w:before="39"/>
        <w:ind w:left="100"/>
        <w:rPr>
          <w:rFonts w:ascii="Minion Pro"/>
          <w:b/>
          <w:sz w:val="20"/>
        </w:rPr>
        <w:sectPr w:rsidR="00AE3E37" w:rsidRPr="00871AD8">
          <w:type w:val="continuous"/>
          <w:pgSz w:w="11910" w:h="16840"/>
          <w:pgMar w:top="1740" w:right="600" w:bottom="840" w:left="620" w:header="720" w:footer="720" w:gutter="0"/>
          <w:cols w:space="720"/>
        </w:sectPr>
      </w:pPr>
      <w:r>
        <w:rPr>
          <w:rFonts w:ascii="Minion Pro"/>
          <w:b/>
          <w:sz w:val="20"/>
        </w:rPr>
        <w:t>Notes/Comments</w:t>
      </w:r>
    </w:p>
    <w:p w:rsidR="00AE3E37" w:rsidRDefault="00AE3E37" w:rsidP="00871AD8">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112" w:rsidRDefault="002E0112">
      <w:r>
        <w:separator/>
      </w:r>
    </w:p>
  </w:endnote>
  <w:endnote w:type="continuationSeparator" w:id="0">
    <w:p w:rsidR="002E0112" w:rsidRDefault="002E0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112" w:rsidRDefault="002E0112">
      <w:r>
        <w:separator/>
      </w:r>
    </w:p>
  </w:footnote>
  <w:footnote w:type="continuationSeparator" w:id="0">
    <w:p w:rsidR="002E0112" w:rsidRDefault="002E01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1D25D5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AB5"/>
    <w:rsid w:val="000C03A5"/>
    <w:rsid w:val="000E2911"/>
    <w:rsid w:val="001263DF"/>
    <w:rsid w:val="001943F6"/>
    <w:rsid w:val="00217854"/>
    <w:rsid w:val="002864DF"/>
    <w:rsid w:val="00292ED9"/>
    <w:rsid w:val="002E0112"/>
    <w:rsid w:val="00315F74"/>
    <w:rsid w:val="00374AC5"/>
    <w:rsid w:val="00404E5B"/>
    <w:rsid w:val="00414F7B"/>
    <w:rsid w:val="004355DC"/>
    <w:rsid w:val="004749B4"/>
    <w:rsid w:val="00494130"/>
    <w:rsid w:val="004F3523"/>
    <w:rsid w:val="00507955"/>
    <w:rsid w:val="00527468"/>
    <w:rsid w:val="005973B9"/>
    <w:rsid w:val="005B3A56"/>
    <w:rsid w:val="006060CE"/>
    <w:rsid w:val="0063497F"/>
    <w:rsid w:val="006A36F4"/>
    <w:rsid w:val="0075414C"/>
    <w:rsid w:val="00786C07"/>
    <w:rsid w:val="007D6178"/>
    <w:rsid w:val="00871AD8"/>
    <w:rsid w:val="00873DF0"/>
    <w:rsid w:val="008756E6"/>
    <w:rsid w:val="00887DB5"/>
    <w:rsid w:val="00890A0E"/>
    <w:rsid w:val="00905385"/>
    <w:rsid w:val="009B2D44"/>
    <w:rsid w:val="00A07E82"/>
    <w:rsid w:val="00A9710C"/>
    <w:rsid w:val="00AE3E37"/>
    <w:rsid w:val="00B21A57"/>
    <w:rsid w:val="00B313FC"/>
    <w:rsid w:val="00B54D55"/>
    <w:rsid w:val="00BB7165"/>
    <w:rsid w:val="00C302F4"/>
    <w:rsid w:val="00C33602"/>
    <w:rsid w:val="00C42DA8"/>
    <w:rsid w:val="00CD6F55"/>
    <w:rsid w:val="00D61EFE"/>
    <w:rsid w:val="00D95EA4"/>
    <w:rsid w:val="00DC25A8"/>
    <w:rsid w:val="00DC31EC"/>
    <w:rsid w:val="00DE3104"/>
    <w:rsid w:val="00E25C2A"/>
    <w:rsid w:val="00E43913"/>
    <w:rsid w:val="00F72EEA"/>
    <w:rsid w:val="00F84CAE"/>
    <w:rsid w:val="00FD72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3237BB-CD49-4332-8212-E182C7A3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HTML-wstpniesformatowany">
    <w:name w:val="HTML Preformatted"/>
    <w:basedOn w:val="Normalny"/>
    <w:link w:val="HTML-wstpniesformatowanyZnak"/>
    <w:uiPriority w:val="99"/>
    <w:semiHidden/>
    <w:unhideWhenUsed/>
    <w:rsid w:val="00DC31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DC31EC"/>
    <w:rPr>
      <w:rFonts w:ascii="Courier New" w:eastAsia="Times New Roman" w:hAnsi="Courier New" w:cs="Courier New"/>
      <w:sz w:val="20"/>
      <w:szCs w:val="20"/>
      <w:lang w:val="pl-PL" w:eastAsia="pl-PL"/>
    </w:rPr>
  </w:style>
  <w:style w:type="character" w:customStyle="1" w:styleId="apple-converted-space">
    <w:name w:val="apple-converted-space"/>
    <w:basedOn w:val="Domylnaczcionkaakapitu"/>
    <w:rsid w:val="00D61EFE"/>
  </w:style>
  <w:style w:type="character" w:customStyle="1" w:styleId="pipe-separator">
    <w:name w:val="pipe-separator"/>
    <w:basedOn w:val="Domylnaczcionkaakapitu"/>
    <w:rsid w:val="00D61EFE"/>
  </w:style>
  <w:style w:type="paragraph" w:styleId="Listapunktowana">
    <w:name w:val="List Bullet"/>
    <w:basedOn w:val="Normalny"/>
    <w:uiPriority w:val="99"/>
    <w:unhideWhenUsed/>
    <w:rsid w:val="00887DB5"/>
    <w:pPr>
      <w:numPr>
        <w:numId w:val="4"/>
      </w:numPr>
      <w:contextualSpacing/>
    </w:pPr>
  </w:style>
  <w:style w:type="character" w:styleId="Pogrubienie">
    <w:name w:val="Strong"/>
    <w:basedOn w:val="Domylnaczcionkaakapitu"/>
    <w:uiPriority w:val="22"/>
    <w:qFormat/>
    <w:rsid w:val="00887D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41060">
      <w:bodyDiv w:val="1"/>
      <w:marLeft w:val="0"/>
      <w:marRight w:val="0"/>
      <w:marTop w:val="0"/>
      <w:marBottom w:val="0"/>
      <w:divBdr>
        <w:top w:val="none" w:sz="0" w:space="0" w:color="auto"/>
        <w:left w:val="none" w:sz="0" w:space="0" w:color="auto"/>
        <w:bottom w:val="none" w:sz="0" w:space="0" w:color="auto"/>
        <w:right w:val="none" w:sz="0" w:space="0" w:color="auto"/>
      </w:divBdr>
    </w:div>
    <w:div w:id="144276760">
      <w:bodyDiv w:val="1"/>
      <w:marLeft w:val="0"/>
      <w:marRight w:val="0"/>
      <w:marTop w:val="0"/>
      <w:marBottom w:val="0"/>
      <w:divBdr>
        <w:top w:val="none" w:sz="0" w:space="0" w:color="auto"/>
        <w:left w:val="none" w:sz="0" w:space="0" w:color="auto"/>
        <w:bottom w:val="none" w:sz="0" w:space="0" w:color="auto"/>
        <w:right w:val="none" w:sz="0" w:space="0" w:color="auto"/>
      </w:divBdr>
    </w:div>
    <w:div w:id="18687582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49144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2237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onepetro.org/search?q=dc_creator%3A%28%22Varavei%2C+Abdoljalil%22%2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epetro.org/search?q=dc_creator%3A%28%22Shakiba%2C+Mahmood%22%2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onepetro.org/search?q=dc_creator%3A%28%22Sanaei%2C+Alireza%22%29"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lukaszbolewski@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576</Words>
  <Characters>3462</Characters>
  <Application>Microsoft Office Word</Application>
  <DocSecurity>0</DocSecurity>
  <Lines>28</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mechpg</cp:lastModifiedBy>
  <cp:revision>3</cp:revision>
  <dcterms:created xsi:type="dcterms:W3CDTF">2016-11-11T09:52:00Z</dcterms:created>
  <dcterms:modified xsi:type="dcterms:W3CDTF">2016-11-11T09:52:00Z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