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255E" w:rsidRPr="002E5CCF" w:rsidRDefault="003E255E" w:rsidP="00494130">
      <w:pPr>
        <w:pStyle w:val="1"/>
        <w:spacing w:before="170"/>
        <w:ind w:left="0"/>
        <w:rPr>
          <w:rFonts w:eastAsia="Times New Roman"/>
          <w:color w:val="337AB7"/>
        </w:rPr>
      </w:pPr>
      <w:r w:rsidRPr="002E5CCF">
        <w:rPr>
          <w:rFonts w:eastAsia="Times New Roman"/>
          <w:color w:val="337AB7"/>
        </w:rPr>
        <w:t xml:space="preserve">Sedimentary </w:t>
      </w:r>
      <w:proofErr w:type="spellStart"/>
      <w:r w:rsidRPr="002E5CCF">
        <w:rPr>
          <w:rFonts w:eastAsia="Times New Roman"/>
          <w:color w:val="337AB7"/>
        </w:rPr>
        <w:t>microfacies</w:t>
      </w:r>
      <w:proofErr w:type="spellEnd"/>
      <w:r w:rsidRPr="002E5CCF">
        <w:rPr>
          <w:rFonts w:eastAsia="Times New Roman"/>
          <w:color w:val="337AB7"/>
        </w:rPr>
        <w:t xml:space="preserve"> and </w:t>
      </w:r>
      <w:proofErr w:type="spellStart"/>
      <w:r w:rsidRPr="002E5CCF">
        <w:rPr>
          <w:rFonts w:eastAsia="Times New Roman"/>
          <w:color w:val="337AB7"/>
        </w:rPr>
        <w:t>palaeogeomorphology</w:t>
      </w:r>
      <w:proofErr w:type="spellEnd"/>
      <w:r w:rsidRPr="002E5CCF">
        <w:rPr>
          <w:rFonts w:eastAsia="Times New Roman"/>
          <w:color w:val="337AB7"/>
        </w:rPr>
        <w:t xml:space="preserve"> as well as their controls on gas accumulation within the </w:t>
      </w:r>
      <w:r w:rsidR="002D7134">
        <w:rPr>
          <w:rFonts w:eastAsia="Times New Roman"/>
          <w:color w:val="337AB7"/>
        </w:rPr>
        <w:t>ultra-</w:t>
      </w:r>
      <w:bookmarkStart w:id="0" w:name="_GoBack"/>
      <w:bookmarkEnd w:id="0"/>
      <w:r w:rsidRPr="002E5CCF">
        <w:rPr>
          <w:rFonts w:eastAsia="Times New Roman"/>
          <w:color w:val="337AB7"/>
        </w:rPr>
        <w:t xml:space="preserve">deep-buried Cretaceous in </w:t>
      </w:r>
      <w:proofErr w:type="spellStart"/>
      <w:r w:rsidRPr="002E5CCF">
        <w:rPr>
          <w:rFonts w:eastAsia="Times New Roman"/>
          <w:color w:val="337AB7"/>
        </w:rPr>
        <w:t>Kuqa</w:t>
      </w:r>
      <w:proofErr w:type="spellEnd"/>
      <w:r w:rsidRPr="002E5CCF">
        <w:rPr>
          <w:rFonts w:eastAsia="Times New Roman"/>
          <w:color w:val="337AB7"/>
        </w:rPr>
        <w:t xml:space="preserve"> Depression, </w:t>
      </w:r>
      <w:proofErr w:type="spellStart"/>
      <w:r w:rsidRPr="002E5CCF">
        <w:rPr>
          <w:rFonts w:eastAsia="Times New Roman"/>
          <w:color w:val="337AB7"/>
        </w:rPr>
        <w:t>Tarim</w:t>
      </w:r>
      <w:proofErr w:type="spellEnd"/>
      <w:r w:rsidRPr="002E5CCF">
        <w:rPr>
          <w:rFonts w:eastAsia="Times New Roman"/>
          <w:color w:val="337AB7"/>
        </w:rPr>
        <w:t xml:space="preserve"> Basin, China</w:t>
      </w:r>
    </w:p>
    <w:p w:rsidR="003E255E" w:rsidRPr="000D79E5" w:rsidRDefault="003E255E" w:rsidP="002E5CCF">
      <w:pPr>
        <w:jc w:val="both"/>
        <w:rPr>
          <w:rFonts w:ascii="Times New Roman" w:hAnsi="Times New Roman" w:cs="Times New Roman"/>
          <w:sz w:val="20"/>
          <w:szCs w:val="20"/>
          <w:lang w:val="it-IT" w:eastAsia="zh-CN"/>
        </w:rPr>
      </w:pPr>
      <w:r w:rsidRPr="000D79E5">
        <w:rPr>
          <w:rFonts w:ascii="Times New Roman" w:hAnsi="Times New Roman" w:cs="Times New Roman"/>
          <w:sz w:val="20"/>
          <w:szCs w:val="20"/>
          <w:lang w:val="it-IT"/>
        </w:rPr>
        <w:t>Ronghu Zhang</w:t>
      </w:r>
      <w:r w:rsidRPr="000D79E5">
        <w:rPr>
          <w:rFonts w:ascii="Times New Roman" w:hAnsi="Times New Roman" w:cs="Times New Roman"/>
          <w:sz w:val="20"/>
          <w:szCs w:val="20"/>
          <w:vertAlign w:val="superscript"/>
          <w:lang w:val="it-IT"/>
        </w:rPr>
        <w:t xml:space="preserve"> </w:t>
      </w:r>
      <w:r w:rsidRPr="000D79E5">
        <w:rPr>
          <w:rFonts w:ascii="Times New Roman" w:hAnsi="Times New Roman" w:cs="Times New Roman"/>
          <w:sz w:val="20"/>
          <w:szCs w:val="20"/>
          <w:lang w:val="it-IT"/>
        </w:rPr>
        <w:t>, Junpeng, Ge Chen, Qinglu Zeng</w:t>
      </w:r>
    </w:p>
    <w:p w:rsidR="003E255E" w:rsidRPr="000D79E5" w:rsidRDefault="003E255E" w:rsidP="002E5CCF">
      <w:pPr>
        <w:jc w:val="both"/>
        <w:rPr>
          <w:rFonts w:ascii="Times New Roman" w:hAnsi="Times New Roman" w:cs="Times New Roman"/>
          <w:i/>
          <w:sz w:val="20"/>
          <w:szCs w:val="20"/>
          <w:lang w:eastAsia="zh-CN"/>
        </w:rPr>
      </w:pPr>
      <w:r w:rsidRPr="000D79E5">
        <w:rPr>
          <w:rFonts w:ascii="Times New Roman" w:hAnsi="Times New Roman" w:cs="Times New Roman"/>
          <w:i/>
          <w:sz w:val="20"/>
          <w:szCs w:val="20"/>
        </w:rPr>
        <w:t xml:space="preserve">Hangzhou Institute of Geology, </w:t>
      </w:r>
      <w:proofErr w:type="spellStart"/>
      <w:r w:rsidRPr="000D79E5">
        <w:rPr>
          <w:rFonts w:ascii="Times New Roman" w:hAnsi="Times New Roman" w:cs="Times New Roman"/>
          <w:i/>
          <w:sz w:val="20"/>
          <w:szCs w:val="20"/>
        </w:rPr>
        <w:t>PetroChina</w:t>
      </w:r>
      <w:proofErr w:type="spellEnd"/>
      <w:r w:rsidRPr="000D79E5">
        <w:rPr>
          <w:rFonts w:ascii="Times New Roman" w:hAnsi="Times New Roman" w:cs="Times New Roman"/>
          <w:i/>
          <w:sz w:val="20"/>
          <w:szCs w:val="20"/>
        </w:rPr>
        <w:t>, Hangzhou, China</w:t>
      </w:r>
      <w:r w:rsidRPr="000D79E5">
        <w:rPr>
          <w:rFonts w:ascii="宋体" w:hAnsi="宋体" w:cs="Times New Roman" w:hint="eastAsia"/>
          <w:i/>
          <w:sz w:val="20"/>
          <w:szCs w:val="20"/>
          <w:lang w:eastAsia="zh-CN"/>
        </w:rPr>
        <w:t>，</w:t>
      </w:r>
      <w:r w:rsidRPr="000D79E5">
        <w:rPr>
          <w:rFonts w:ascii="Times New Roman" w:hAnsi="Times New Roman" w:cs="Times New Roman"/>
          <w:i/>
          <w:sz w:val="20"/>
          <w:szCs w:val="20"/>
        </w:rPr>
        <w:t>310023</w:t>
      </w:r>
    </w:p>
    <w:p w:rsidR="003E255E" w:rsidRDefault="003E255E">
      <w:pPr>
        <w:pStyle w:val="a3"/>
        <w:rPr>
          <w:rFonts w:ascii="Arial"/>
          <w:sz w:val="20"/>
        </w:rPr>
      </w:pPr>
    </w:p>
    <w:p w:rsidR="003E255E" w:rsidRDefault="003E255E">
      <w:pPr>
        <w:pStyle w:val="a3"/>
        <w:spacing w:before="3"/>
        <w:rPr>
          <w:rFonts w:ascii="Arial"/>
          <w:sz w:val="21"/>
        </w:rPr>
      </w:pPr>
    </w:p>
    <w:p w:rsidR="003E255E" w:rsidRDefault="003E255E">
      <w:pPr>
        <w:rPr>
          <w:rFonts w:ascii="Arial"/>
          <w:sz w:val="21"/>
        </w:rPr>
        <w:sectPr w:rsidR="003E255E">
          <w:headerReference w:type="default" r:id="rId7"/>
          <w:footerReference w:type="default" r:id="rId8"/>
          <w:type w:val="continuous"/>
          <w:pgSz w:w="11910" w:h="16840"/>
          <w:pgMar w:top="1740" w:right="600" w:bottom="840" w:left="620" w:header="541" w:footer="642" w:gutter="0"/>
          <w:cols w:space="720"/>
        </w:sectPr>
      </w:pPr>
    </w:p>
    <w:p w:rsidR="003E255E" w:rsidRDefault="003E255E">
      <w:pPr>
        <w:pStyle w:val="3"/>
        <w:spacing w:before="147"/>
        <w:jc w:val="both"/>
      </w:pPr>
      <w:r>
        <w:rPr>
          <w:color w:val="BF5A14"/>
        </w:rPr>
        <w:lastRenderedPageBreak/>
        <w:t xml:space="preserve">Abstract </w:t>
      </w:r>
    </w:p>
    <w:p w:rsidR="003E255E" w:rsidRPr="002E5CCF" w:rsidRDefault="003E255E" w:rsidP="002E5CCF">
      <w:pPr>
        <w:adjustRightInd w:val="0"/>
        <w:snapToGrid w:val="0"/>
        <w:rPr>
          <w:rFonts w:ascii="Times New Roman" w:hAnsi="Times New Roman" w:cs="Times New Roman"/>
          <w:sz w:val="18"/>
          <w:szCs w:val="18"/>
        </w:rPr>
      </w:pPr>
      <w:r w:rsidRPr="002E5CCF">
        <w:rPr>
          <w:rFonts w:ascii="Times New Roman" w:hAnsi="Times New Roman" w:cs="Times New Roman"/>
          <w:color w:val="000000"/>
          <w:sz w:val="18"/>
          <w:szCs w:val="18"/>
          <w:lang w:val="it-IT" w:eastAsia="it-IT"/>
        </w:rPr>
        <w:t>This paper represents the systematic research accomplished which included microfacies observation and sandstone modeling in the outcrop, the lithofacies interpretation with imaging logging data, and the recovery of nappe tectonics as well as the folding analysis based on the single sedimentary factors in order to define the characteristics of lithofacies and microfacies, the background of paleography and their effects on gas accumulation. This study illustrated that the climate was mainly hot and dry during the sedimentary period of Bashijiqike within the deep-buried Cretaceous, and the deposited water was characterized by low to medium salinity. The deep-buried areas were controlled by three provenances, namely, the Kapushaliang River, the Kelasuhe River, and the Kuqa River. The Dabei-Bozi area was mainly the proximal deposit, the silty-fine sandstone with subrounded and well-sorting features developed in the main channel areas of underwater distributary channel which was constructed in the braided (or fan</w:t>
      </w:r>
      <w:r w:rsidRPr="002E5CCF">
        <w:rPr>
          <w:rFonts w:ascii="Times New Roman" w:hAnsi="Times New Roman" w:cs="Times New Roman" w:hint="eastAsia"/>
          <w:color w:val="000000"/>
          <w:sz w:val="18"/>
          <w:szCs w:val="18"/>
          <w:lang w:val="it-IT" w:eastAsia="it-IT"/>
        </w:rPr>
        <w:t>）</w:t>
      </w:r>
      <w:r w:rsidRPr="002E5CCF">
        <w:rPr>
          <w:rFonts w:ascii="Times New Roman" w:hAnsi="Times New Roman" w:cs="Times New Roman"/>
          <w:color w:val="000000"/>
          <w:sz w:val="18"/>
          <w:szCs w:val="18"/>
          <w:lang w:val="it-IT" w:eastAsia="it-IT"/>
        </w:rPr>
        <w:t>delta front. The Keshen area, on the other hand was the distal deposit, the medium-fine sandstone with subangular-subrounded and medium-well sorting features developed in the main channel areas of underwater distributary channel which was constructed also in the braided (or fan</w:t>
      </w:r>
      <w:r w:rsidRPr="002E5CCF">
        <w:rPr>
          <w:rFonts w:ascii="Times New Roman" w:hAnsi="Times New Roman" w:cs="Times New Roman" w:hint="eastAsia"/>
          <w:color w:val="000000"/>
          <w:sz w:val="18"/>
          <w:szCs w:val="18"/>
          <w:lang w:val="it-IT" w:eastAsia="it-IT"/>
        </w:rPr>
        <w:t>）</w:t>
      </w:r>
      <w:r w:rsidRPr="002E5CCF">
        <w:rPr>
          <w:rFonts w:ascii="Times New Roman" w:hAnsi="Times New Roman" w:cs="Times New Roman"/>
          <w:color w:val="000000"/>
          <w:sz w:val="18"/>
          <w:szCs w:val="18"/>
          <w:lang w:val="it-IT" w:eastAsia="it-IT"/>
        </w:rPr>
        <w:t>delta front. In the latter stage of the Yanshanian Period, the silty-fine sandstone of the underwater distributary channel had developed with the background of residual palaeohigh and drought climate in Dabei-Bozi area-meanwhile the medium-fine sandstone of the underwater distributary channel had developed with the background of residual palaeohigh slopes and humid climate in Keshen area. In addition, the gas accumulation within the deep zone was evidently controlled by the lithofacies paleography. The gas in the medium-fine sandstone lithofacies of paleoslope was significantly richer than the silty-fine sandstone lithofacies of the paleohigh; the silty lithofacies in the paleohigh was relatively poor. It was supposed that systematic studies would accelerate the oil and gas exploration and development in the deep zones, not to mention provide guidance for the trillion cubic prospects of gas reserves in the deep zones.</w:t>
      </w:r>
    </w:p>
    <w:p w:rsidR="003E255E" w:rsidRPr="00A001B7" w:rsidRDefault="003E255E">
      <w:pPr>
        <w:pStyle w:val="3"/>
        <w:spacing w:before="74"/>
        <w:rPr>
          <w:lang w:val="fr-FR"/>
        </w:rPr>
      </w:pPr>
      <w:r w:rsidRPr="00A001B7">
        <w:rPr>
          <w:b w:val="0"/>
          <w:lang w:val="fr-FR"/>
        </w:rPr>
        <w:br w:type="column"/>
      </w:r>
      <w:r w:rsidRPr="00A001B7">
        <w:rPr>
          <w:color w:val="BF5A14"/>
          <w:lang w:val="fr-FR"/>
        </w:rPr>
        <w:lastRenderedPageBreak/>
        <w:t>Image</w:t>
      </w:r>
    </w:p>
    <w:p w:rsidR="003E255E" w:rsidRPr="00A001B7" w:rsidRDefault="00EE0BEB">
      <w:pPr>
        <w:pStyle w:val="a3"/>
        <w:spacing w:before="2"/>
        <w:rPr>
          <w:rFonts w:ascii="Arial"/>
          <w:b/>
          <w:sz w:val="16"/>
          <w:lang w:val="fr-FR"/>
        </w:rPr>
      </w:pPr>
      <w:r>
        <w:rPr>
          <w:rFonts w:ascii="Arial"/>
          <w:b/>
          <w:sz w:val="16"/>
          <w:lang w:val="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6.2pt;height:141.6pt">
            <v:imagedata r:id="rId9" o:title="" cropbottom="-1134f"/>
          </v:shape>
        </w:pict>
      </w:r>
    </w:p>
    <w:p w:rsidR="003E255E" w:rsidRPr="00A001B7" w:rsidRDefault="003E255E" w:rsidP="00A001B7">
      <w:pPr>
        <w:adjustRightInd w:val="0"/>
        <w:snapToGrid w:val="0"/>
        <w:rPr>
          <w:rFonts w:ascii="Times New Roman" w:hAnsi="Times New Roman" w:cs="Times New Roman"/>
          <w:color w:val="000000"/>
          <w:sz w:val="18"/>
          <w:szCs w:val="18"/>
          <w:lang w:val="it-IT" w:eastAsia="it-IT"/>
        </w:rPr>
      </w:pPr>
      <w:r w:rsidRPr="00A001B7">
        <w:rPr>
          <w:rFonts w:ascii="Times New Roman" w:hAnsi="Times New Roman" w:cs="Times New Roman"/>
          <w:color w:val="000000"/>
          <w:sz w:val="18"/>
          <w:szCs w:val="18"/>
          <w:lang w:val="it-IT" w:eastAsia="it-IT"/>
        </w:rPr>
        <w:t>Fig. 10 The distribution of sedimentary subfacies and lithofacies of K1bs2 in the central Kuqa Depression</w:t>
      </w:r>
    </w:p>
    <w:p w:rsidR="003E255E" w:rsidRPr="00A001B7" w:rsidRDefault="003E255E" w:rsidP="005973B9">
      <w:pPr>
        <w:spacing w:line="204" w:lineRule="exact"/>
        <w:rPr>
          <w:rFonts w:ascii="Arial"/>
          <w:b/>
          <w:color w:val="BF5A14"/>
          <w:sz w:val="20"/>
          <w:lang w:eastAsia="zh-CN"/>
        </w:rPr>
      </w:pPr>
    </w:p>
    <w:p w:rsidR="003E255E" w:rsidRPr="00A001B7" w:rsidRDefault="003E255E" w:rsidP="005973B9">
      <w:pPr>
        <w:spacing w:line="204" w:lineRule="exact"/>
        <w:rPr>
          <w:rFonts w:ascii="Arial"/>
          <w:b/>
          <w:sz w:val="20"/>
          <w:lang w:val="fr-FR"/>
        </w:rPr>
      </w:pPr>
      <w:r w:rsidRPr="00A001B7">
        <w:rPr>
          <w:rFonts w:ascii="Arial"/>
          <w:b/>
          <w:color w:val="BF5A14"/>
          <w:sz w:val="20"/>
        </w:rPr>
        <w:br/>
      </w:r>
      <w:r w:rsidRPr="00A001B7">
        <w:rPr>
          <w:rFonts w:ascii="Arial" w:eastAsia="Times New Roman"/>
          <w:b/>
          <w:color w:val="BF5A14"/>
          <w:sz w:val="20"/>
          <w:lang w:val="fr-FR"/>
        </w:rPr>
        <w:t>Recent Publications (minimum 5)</w:t>
      </w:r>
    </w:p>
    <w:p w:rsidR="003E255E" w:rsidRPr="00A001B7" w:rsidRDefault="003E255E" w:rsidP="00A001B7">
      <w:pPr>
        <w:adjustRightInd w:val="0"/>
        <w:snapToGrid w:val="0"/>
        <w:rPr>
          <w:rFonts w:ascii="Times New Roman" w:hAnsi="Times New Roman" w:cs="Times New Roman"/>
          <w:color w:val="000000"/>
          <w:sz w:val="18"/>
          <w:szCs w:val="18"/>
          <w:lang w:val="it-IT" w:eastAsia="it-IT"/>
        </w:rPr>
      </w:pPr>
      <w:r>
        <w:rPr>
          <w:rFonts w:ascii="Times New Roman" w:hAnsi="Times New Roman" w:cs="Times New Roman"/>
          <w:color w:val="000000"/>
          <w:sz w:val="18"/>
          <w:szCs w:val="18"/>
          <w:lang w:val="it-IT" w:eastAsia="zh-CN"/>
        </w:rPr>
        <w:t>1.</w:t>
      </w:r>
      <w:r w:rsidRPr="00A001B7">
        <w:rPr>
          <w:rFonts w:ascii="Times New Roman" w:hAnsi="Times New Roman" w:cs="Times New Roman"/>
          <w:color w:val="000000"/>
          <w:sz w:val="18"/>
          <w:szCs w:val="18"/>
          <w:lang w:val="it-IT" w:eastAsia="it-IT"/>
        </w:rPr>
        <w:t xml:space="preserve">Jia Chengzao. Tectonic Characteristics and Hydrocarbon of Tarim Basin in China. Beijing: Petroleum Industry Press, 1997:232-240. </w:t>
      </w:r>
    </w:p>
    <w:p w:rsidR="003E255E" w:rsidRPr="00A001B7" w:rsidRDefault="003E255E" w:rsidP="00A001B7">
      <w:pPr>
        <w:adjustRightInd w:val="0"/>
        <w:snapToGrid w:val="0"/>
        <w:rPr>
          <w:rFonts w:ascii="Times New Roman" w:hAnsi="Times New Roman" w:cs="Times New Roman"/>
          <w:color w:val="000000"/>
          <w:sz w:val="18"/>
          <w:szCs w:val="18"/>
          <w:lang w:val="it-IT" w:eastAsia="it-IT"/>
        </w:rPr>
      </w:pPr>
      <w:r>
        <w:rPr>
          <w:rFonts w:ascii="Times New Roman" w:hAnsi="Times New Roman" w:cs="Times New Roman"/>
          <w:color w:val="000000"/>
          <w:sz w:val="18"/>
          <w:szCs w:val="18"/>
          <w:lang w:val="it-IT" w:eastAsia="zh-CN"/>
        </w:rPr>
        <w:t>2.</w:t>
      </w:r>
      <w:r w:rsidRPr="00A001B7">
        <w:rPr>
          <w:rFonts w:ascii="Times New Roman" w:hAnsi="Times New Roman" w:cs="Times New Roman"/>
          <w:color w:val="000000"/>
          <w:sz w:val="18"/>
          <w:szCs w:val="18"/>
          <w:lang w:val="it-IT" w:eastAsia="it-IT"/>
        </w:rPr>
        <w:t>Wang Zhaoming. Formation mechanism and Enrichment regularities of Kelasu subsalt deep large gas field in Kuqa Depression,Tarim Basin. Natural Gas Geoscience,25(2):153-166.</w:t>
      </w:r>
    </w:p>
    <w:p w:rsidR="003E255E" w:rsidRPr="00A001B7" w:rsidRDefault="003E255E" w:rsidP="00A001B7">
      <w:pPr>
        <w:adjustRightInd w:val="0"/>
        <w:snapToGrid w:val="0"/>
        <w:rPr>
          <w:rFonts w:ascii="Times New Roman" w:hAnsi="Times New Roman" w:cs="Times New Roman"/>
          <w:color w:val="000000"/>
          <w:sz w:val="18"/>
          <w:szCs w:val="18"/>
          <w:lang w:val="it-IT" w:eastAsia="it-IT"/>
        </w:rPr>
      </w:pPr>
      <w:r>
        <w:rPr>
          <w:rFonts w:ascii="Times New Roman" w:hAnsi="Times New Roman" w:cs="Times New Roman"/>
          <w:color w:val="000000"/>
          <w:sz w:val="18"/>
          <w:szCs w:val="18"/>
          <w:lang w:val="it-IT" w:eastAsia="zh-CN"/>
        </w:rPr>
        <w:t>3.</w:t>
      </w:r>
      <w:r w:rsidRPr="00A001B7">
        <w:rPr>
          <w:rFonts w:ascii="Times New Roman" w:hAnsi="Times New Roman" w:cs="Times New Roman"/>
          <w:color w:val="000000"/>
          <w:sz w:val="18"/>
          <w:szCs w:val="18"/>
          <w:lang w:val="it-IT" w:eastAsia="it-IT"/>
        </w:rPr>
        <w:t>Liu Baojun, Zhang Jinquan. Sedimentary Diagenesis. Beijing: Petroleum Industry Press, 1992:13-20</w:t>
      </w:r>
      <w:r w:rsidRPr="00A001B7">
        <w:rPr>
          <w:rFonts w:ascii="Times New Roman" w:hAnsi="Times New Roman" w:cs="Times New Roman" w:hint="eastAsia"/>
          <w:color w:val="000000"/>
          <w:sz w:val="18"/>
          <w:szCs w:val="18"/>
          <w:lang w:val="it-IT" w:eastAsia="it-IT"/>
        </w:rPr>
        <w:t>．</w:t>
      </w:r>
      <w:r w:rsidRPr="00A001B7">
        <w:rPr>
          <w:rFonts w:ascii="Times New Roman" w:hAnsi="Times New Roman" w:cs="Times New Roman"/>
          <w:color w:val="000000"/>
          <w:sz w:val="18"/>
          <w:szCs w:val="18"/>
          <w:lang w:val="it-IT" w:eastAsia="it-IT"/>
        </w:rPr>
        <w:t xml:space="preserve"> </w:t>
      </w:r>
    </w:p>
    <w:p w:rsidR="003E255E" w:rsidRPr="00A001B7" w:rsidRDefault="003E255E" w:rsidP="00A001B7">
      <w:pPr>
        <w:adjustRightInd w:val="0"/>
        <w:snapToGrid w:val="0"/>
        <w:rPr>
          <w:rFonts w:ascii="Times New Roman" w:hAnsi="Times New Roman" w:cs="Times New Roman"/>
          <w:color w:val="000000"/>
          <w:sz w:val="18"/>
          <w:szCs w:val="18"/>
          <w:lang w:val="it-IT" w:eastAsia="it-IT"/>
        </w:rPr>
      </w:pPr>
      <w:r>
        <w:rPr>
          <w:rFonts w:ascii="Times New Roman" w:hAnsi="Times New Roman" w:cs="Times New Roman"/>
          <w:color w:val="000000"/>
          <w:sz w:val="18"/>
          <w:szCs w:val="18"/>
          <w:lang w:val="it-IT" w:eastAsia="zh-CN"/>
        </w:rPr>
        <w:t>4.</w:t>
      </w:r>
      <w:r w:rsidRPr="00A001B7">
        <w:rPr>
          <w:rFonts w:ascii="Times New Roman" w:hAnsi="Times New Roman" w:cs="Times New Roman"/>
          <w:color w:val="000000"/>
          <w:sz w:val="18"/>
          <w:szCs w:val="18"/>
          <w:lang w:val="it-IT" w:eastAsia="it-IT"/>
        </w:rPr>
        <w:t>Yu Xinghe. Hydrocarbon Reservoir Sedimentology of Clastic Rock. Beijing: Petroleum Industry Press</w:t>
      </w:r>
      <w:r w:rsidRPr="00A001B7">
        <w:rPr>
          <w:rFonts w:ascii="Times New Roman" w:hAnsi="Times New Roman" w:cs="Times New Roman" w:hint="eastAsia"/>
          <w:color w:val="000000"/>
          <w:sz w:val="18"/>
          <w:szCs w:val="18"/>
          <w:lang w:val="it-IT" w:eastAsia="it-IT"/>
        </w:rPr>
        <w:t>，</w:t>
      </w:r>
      <w:r w:rsidRPr="00A001B7">
        <w:rPr>
          <w:rFonts w:ascii="Times New Roman" w:hAnsi="Times New Roman" w:cs="Times New Roman"/>
          <w:color w:val="000000"/>
          <w:sz w:val="18"/>
          <w:szCs w:val="18"/>
          <w:lang w:val="it-IT" w:eastAsia="it-IT"/>
        </w:rPr>
        <w:t>2002:92-104.</w:t>
      </w:r>
    </w:p>
    <w:p w:rsidR="003E255E" w:rsidRPr="00A001B7" w:rsidRDefault="003E255E" w:rsidP="00A001B7">
      <w:pPr>
        <w:adjustRightInd w:val="0"/>
        <w:snapToGrid w:val="0"/>
        <w:rPr>
          <w:rFonts w:ascii="Times New Roman" w:hAnsi="Times New Roman" w:cs="Times New Roman"/>
          <w:color w:val="000000"/>
          <w:sz w:val="18"/>
          <w:szCs w:val="18"/>
          <w:lang w:val="it-IT" w:eastAsia="it-IT"/>
        </w:rPr>
      </w:pPr>
      <w:r w:rsidRPr="00A001B7">
        <w:rPr>
          <w:rFonts w:ascii="Times New Roman" w:hAnsi="Times New Roman" w:cs="Times New Roman"/>
          <w:color w:val="000000"/>
          <w:sz w:val="18"/>
          <w:szCs w:val="18"/>
          <w:lang w:val="it-IT" w:eastAsia="it-IT"/>
        </w:rPr>
        <w:t xml:space="preserve">5.Gu Jiayu. Sedimentary Sequence Characters and Evolution in Tarim Basin. Beijing: Petroleum Industry Press,1996: 265-267. </w:t>
      </w:r>
    </w:p>
    <w:p w:rsidR="003E255E" w:rsidRDefault="003E255E" w:rsidP="00A001B7">
      <w:pPr>
        <w:adjustRightInd w:val="0"/>
        <w:snapToGrid w:val="0"/>
        <w:rPr>
          <w:rFonts w:ascii="Calibri" w:hAnsi="Calibri"/>
        </w:rPr>
        <w:sectPr w:rsidR="003E255E">
          <w:type w:val="continuous"/>
          <w:pgSz w:w="11910" w:h="16840"/>
          <w:pgMar w:top="1740" w:right="600" w:bottom="840" w:left="620" w:header="720" w:footer="720" w:gutter="0"/>
          <w:cols w:num="2" w:space="720" w:equalWidth="0">
            <w:col w:w="5214" w:space="138"/>
            <w:col w:w="5338"/>
          </w:cols>
        </w:sectPr>
      </w:pPr>
      <w:r>
        <w:rPr>
          <w:rFonts w:ascii="Times New Roman" w:hAnsi="Times New Roman" w:cs="Times New Roman"/>
          <w:color w:val="000000"/>
          <w:sz w:val="18"/>
          <w:szCs w:val="18"/>
          <w:lang w:val="it-IT" w:eastAsia="zh-CN"/>
        </w:rPr>
        <w:t>6.</w:t>
      </w:r>
      <w:r w:rsidRPr="00A001B7">
        <w:rPr>
          <w:rFonts w:ascii="Times New Roman" w:hAnsi="Times New Roman" w:cs="Times New Roman"/>
          <w:color w:val="000000"/>
          <w:sz w:val="18"/>
          <w:szCs w:val="18"/>
          <w:lang w:val="it-IT" w:eastAsia="it-IT"/>
        </w:rPr>
        <w:t xml:space="preserve">Zhang Ronghu, Zhang Huiliang, Shou Jianfeng, et al. Geological analysis on reservoir mechanism of the Lower Cretaceous Bashijiqike Formation in Dabei area of the Kuqa Depression. Chinese Journal of Geology, 43(3):507-517. </w:t>
      </w:r>
      <w:r>
        <w:rPr>
          <w:rFonts w:ascii="Calibri" w:hAnsi="Calibri"/>
        </w:rPr>
        <w:t xml:space="preserve">   </w:t>
      </w:r>
    </w:p>
    <w:p w:rsidR="003E255E" w:rsidRDefault="003E255E">
      <w:pPr>
        <w:pStyle w:val="a3"/>
        <w:rPr>
          <w:rFonts w:ascii="Calibri"/>
          <w:sz w:val="20"/>
        </w:rPr>
      </w:pPr>
    </w:p>
    <w:p w:rsidR="003E255E" w:rsidRDefault="00EE0BEB">
      <w:pPr>
        <w:pStyle w:val="a3"/>
        <w:spacing w:line="40" w:lineRule="exact"/>
        <w:ind w:left="2202"/>
        <w:rPr>
          <w:rFonts w:ascii="Calibri"/>
          <w:sz w:val="4"/>
        </w:rPr>
      </w:pPr>
      <w:r>
        <w:rPr>
          <w:rFonts w:ascii="Calibri"/>
          <w:noProof/>
          <w:sz w:val="4"/>
          <w:lang w:eastAsia="zh-CN"/>
        </w:rPr>
      </w:r>
      <w:r>
        <w:rPr>
          <w:rFonts w:ascii="Calibri"/>
          <w:noProof/>
          <w:sz w:val="4"/>
          <w:lang w:eastAsia="zh-CN"/>
        </w:rPr>
        <w:pict>
          <v:group id="Group 4" o:spid="_x0000_s1031" style="width:313.05pt;height:2pt;mso-position-horizontal-relative:char;mso-position-vertical-relative:line" coordsize="6261,40">
            <v:line id="Line 5" o:spid="_x0000_s1032"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3E255E" w:rsidRDefault="003E255E" w:rsidP="00404E5B">
      <w:pPr>
        <w:spacing w:before="92"/>
        <w:ind w:right="4234"/>
        <w:rPr>
          <w:rFonts w:ascii="Arial"/>
        </w:rPr>
      </w:pPr>
      <w:r>
        <w:rPr>
          <w:noProof/>
        </w:rPr>
        <w:t xml:space="preserve"> </w:t>
      </w:r>
      <w:r w:rsidR="002D7134">
        <w:rPr>
          <w:noProof/>
        </w:rPr>
        <w:pict>
          <v:shape id="_x0000_i1027" type="#_x0000_t75" style="width:58.2pt;height:70.8pt;mso-position-horizontal-relative:char;mso-position-vertical-relative:line">
            <v:imagedata r:id="rId10" o:title=""/>
          </v:shape>
        </w:pict>
      </w:r>
      <w:r>
        <w:rPr>
          <w:rFonts w:ascii="Arial" w:eastAsia="Times New Roman"/>
          <w:color w:val="BF5A14"/>
        </w:rPr>
        <w:t>Biography</w:t>
      </w:r>
    </w:p>
    <w:p w:rsidR="003E255E" w:rsidRPr="002E5CCF" w:rsidRDefault="003E255E" w:rsidP="002E5CCF">
      <w:pPr>
        <w:adjustRightInd w:val="0"/>
        <w:snapToGrid w:val="0"/>
        <w:rPr>
          <w:rFonts w:ascii="Times New Roman" w:hAnsi="Times New Roman" w:cs="Times New Roman"/>
          <w:color w:val="000000"/>
          <w:lang w:val="it-IT" w:eastAsia="zh-CN"/>
        </w:rPr>
      </w:pPr>
      <w:r w:rsidRPr="002E5CCF">
        <w:rPr>
          <w:rFonts w:ascii="Times New Roman" w:hAnsi="Times New Roman" w:cs="Times New Roman"/>
          <w:color w:val="000000"/>
          <w:lang w:val="it-IT" w:eastAsia="it-IT"/>
        </w:rPr>
        <w:t xml:space="preserve">Ronghu, Zhang , Master Engineer of Geology, </w:t>
      </w:r>
      <w:r w:rsidRPr="002E5CCF">
        <w:rPr>
          <w:rFonts w:ascii="Times New Roman" w:hAnsi="Times New Roman" w:cs="Times New Roman"/>
        </w:rPr>
        <w:t xml:space="preserve">has completed his PhD at the age of </w:t>
      </w:r>
      <w:r w:rsidRPr="002E5CCF">
        <w:rPr>
          <w:rFonts w:ascii="Times New Roman" w:hAnsi="Times New Roman" w:cs="Times New Roman"/>
          <w:lang w:eastAsia="zh-CN"/>
        </w:rPr>
        <w:t xml:space="preserve">27 </w:t>
      </w:r>
      <w:r w:rsidRPr="002E5CCF">
        <w:rPr>
          <w:rFonts w:ascii="Times New Roman" w:hAnsi="Times New Roman" w:cs="Times New Roman"/>
        </w:rPr>
        <w:t xml:space="preserve">years from </w:t>
      </w:r>
      <w:proofErr w:type="spellStart"/>
      <w:r w:rsidRPr="002E5CCF">
        <w:rPr>
          <w:rFonts w:ascii="Times New Roman" w:hAnsi="Times New Roman" w:cs="Times New Roman"/>
        </w:rPr>
        <w:t>Petrochina</w:t>
      </w:r>
      <w:proofErr w:type="spellEnd"/>
      <w:r w:rsidRPr="002E5CCF">
        <w:rPr>
          <w:rFonts w:ascii="Times New Roman" w:hAnsi="Times New Roman" w:cs="Times New Roman"/>
          <w:lang w:eastAsia="zh-CN"/>
        </w:rPr>
        <w:t xml:space="preserve"> Research Institute of Petroleum Exploration and Development</w:t>
      </w:r>
      <w:r w:rsidRPr="002E5CCF">
        <w:rPr>
          <w:rFonts w:ascii="Times New Roman" w:hAnsi="Times New Roman" w:cs="Times New Roman"/>
        </w:rPr>
        <w:t>.</w:t>
      </w:r>
      <w:r w:rsidRPr="002E5CCF">
        <w:rPr>
          <w:rFonts w:ascii="Times New Roman" w:hAnsi="Times New Roman" w:cs="Times New Roman"/>
          <w:lang w:eastAsia="zh-CN"/>
        </w:rPr>
        <w:t xml:space="preserve"> He </w:t>
      </w:r>
      <w:r w:rsidRPr="002E5CCF">
        <w:rPr>
          <w:rFonts w:ascii="Times New Roman" w:hAnsi="Times New Roman" w:cs="Times New Roman"/>
          <w:color w:val="000000"/>
          <w:lang w:val="it-IT" w:eastAsia="zh-CN"/>
        </w:rPr>
        <w:t>was</w:t>
      </w:r>
      <w:r w:rsidRPr="002E5CCF">
        <w:rPr>
          <w:rFonts w:ascii="Times New Roman" w:hAnsi="Times New Roman" w:cs="Times New Roman"/>
          <w:color w:val="000000"/>
          <w:lang w:val="it-IT" w:eastAsia="it-IT"/>
        </w:rPr>
        <w:t xml:space="preserve"> mainly engaged in sedimentology, oil and gas reservoir and the accumulation of research. Nearly 30 papers have been published in domestic and international core journals.</w:t>
      </w:r>
    </w:p>
    <w:p w:rsidR="003E255E" w:rsidRPr="00A001B7" w:rsidRDefault="003E255E" w:rsidP="00A001B7">
      <w:pPr>
        <w:adjustRightInd w:val="0"/>
        <w:snapToGrid w:val="0"/>
        <w:rPr>
          <w:rFonts w:ascii="Times New Roman" w:hAnsi="Times New Roman" w:cs="Times New Roman"/>
          <w:color w:val="000000"/>
          <w:lang w:val="it-IT" w:eastAsia="it-IT"/>
        </w:rPr>
      </w:pPr>
      <w:r w:rsidRPr="00A001B7">
        <w:rPr>
          <w:rFonts w:ascii="Times New Roman" w:hAnsi="Times New Roman" w:cs="Times New Roman"/>
          <w:color w:val="000000"/>
          <w:lang w:val="it-IT" w:eastAsia="it-IT"/>
        </w:rPr>
        <w:t xml:space="preserve">Email: zrh_hz@petrochina.com.cn     </w:t>
      </w:r>
    </w:p>
    <w:p w:rsidR="003E255E" w:rsidRPr="00A001B7" w:rsidRDefault="003E255E" w:rsidP="00A001B7">
      <w:pPr>
        <w:adjustRightInd w:val="0"/>
        <w:snapToGrid w:val="0"/>
        <w:rPr>
          <w:rFonts w:ascii="Times New Roman" w:hAnsi="Times New Roman" w:cs="Times New Roman"/>
          <w:color w:val="000000"/>
          <w:lang w:val="it-IT" w:eastAsia="it-IT"/>
        </w:rPr>
      </w:pPr>
      <w:r w:rsidRPr="00A001B7">
        <w:rPr>
          <w:rFonts w:ascii="Times New Roman" w:hAnsi="Times New Roman" w:cs="Times New Roman"/>
          <w:color w:val="000000"/>
          <w:lang w:val="it-IT" w:eastAsia="it-IT"/>
        </w:rPr>
        <w:t>Contact number:  +8613757114878</w:t>
      </w:r>
      <w:r w:rsidRPr="00A001B7">
        <w:rPr>
          <w:rFonts w:ascii="Times New Roman" w:hAnsi="Times New Roman" w:cs="Times New Roman" w:hint="eastAsia"/>
          <w:color w:val="000000"/>
          <w:lang w:val="it-IT" w:eastAsia="it-IT"/>
        </w:rPr>
        <w:t>；</w:t>
      </w:r>
      <w:r w:rsidRPr="00A001B7">
        <w:rPr>
          <w:rFonts w:ascii="Times New Roman" w:hAnsi="Times New Roman" w:cs="Times New Roman"/>
          <w:color w:val="000000"/>
          <w:lang w:val="it-IT" w:eastAsia="it-IT"/>
        </w:rPr>
        <w:t>+86057185226670</w:t>
      </w:r>
    </w:p>
    <w:p w:rsidR="003E255E" w:rsidRDefault="00EE0BEB">
      <w:pPr>
        <w:pStyle w:val="a3"/>
        <w:spacing w:before="2"/>
        <w:rPr>
          <w:rFonts w:ascii="Arial"/>
          <w:sz w:val="19"/>
        </w:rPr>
      </w:pPr>
      <w:r>
        <w:rPr>
          <w:noProof/>
          <w:lang w:eastAsia="zh-CN"/>
        </w:rPr>
        <w:pict>
          <v:line id="Line 3" o:spid="_x0000_s1034" style="position:absolute;z-index: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3E255E" w:rsidRDefault="003E255E" w:rsidP="00A001B7">
      <w:pPr>
        <w:adjustRightInd w:val="0"/>
        <w:snapToGrid w:val="0"/>
        <w:rPr>
          <w:rFonts w:ascii="Times New Roman" w:hAnsi="Times New Roman" w:cs="Times New Roman"/>
          <w:lang w:eastAsia="zh-CN"/>
        </w:rPr>
      </w:pPr>
    </w:p>
    <w:p w:rsidR="003E255E" w:rsidRPr="00A001B7" w:rsidRDefault="003E255E" w:rsidP="00A001B7">
      <w:pPr>
        <w:adjustRightInd w:val="0"/>
        <w:snapToGrid w:val="0"/>
        <w:rPr>
          <w:rFonts w:ascii="Times New Roman" w:hAnsi="Times New Roman" w:cs="Times New Roman"/>
          <w:lang w:eastAsia="zh-CN"/>
        </w:rPr>
        <w:sectPr w:rsidR="003E255E" w:rsidRPr="00A001B7">
          <w:type w:val="continuous"/>
          <w:pgSz w:w="11910" w:h="16840"/>
          <w:pgMar w:top="1740" w:right="600" w:bottom="840" w:left="620" w:header="720" w:footer="720" w:gutter="0"/>
          <w:cols w:space="720"/>
        </w:sectPr>
      </w:pPr>
      <w:r w:rsidRPr="00A001B7">
        <w:rPr>
          <w:rFonts w:ascii="Times New Roman" w:hAnsi="Times New Roman" w:cs="Times New Roman"/>
          <w:lang w:eastAsia="zh-CN"/>
        </w:rPr>
        <w:t>Notes/Comments:</w:t>
      </w:r>
    </w:p>
    <w:p w:rsidR="003E255E" w:rsidRDefault="003E255E" w:rsidP="00A001B7">
      <w:pPr>
        <w:adjustRightInd w:val="0"/>
        <w:snapToGrid w:val="0"/>
        <w:rPr>
          <w:rFonts w:ascii="Minion Pro"/>
          <w:sz w:val="26"/>
          <w:lang w:eastAsia="zh-CN"/>
        </w:rPr>
      </w:pPr>
    </w:p>
    <w:sectPr w:rsidR="003E255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0BEB" w:rsidRDefault="00EE0BEB">
      <w:r>
        <w:separator/>
      </w:r>
    </w:p>
  </w:endnote>
  <w:endnote w:type="continuationSeparator" w:id="0">
    <w:p w:rsidR="00EE0BEB" w:rsidRDefault="00EE0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55E" w:rsidRDefault="00EE0BEB">
    <w:pPr>
      <w:pStyle w:val="a3"/>
      <w:spacing w:line="14" w:lineRule="auto"/>
      <w:rPr>
        <w:sz w:val="20"/>
      </w:rPr>
    </w:pPr>
    <w:r>
      <w:rPr>
        <w:noProof/>
        <w:lang w:eastAsia="zh-C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3;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3E255E" w:rsidRPr="008610E7" w:rsidRDefault="003E255E">
                <w:pPr>
                  <w:spacing w:line="184" w:lineRule="exact"/>
                  <w:ind w:left="20" w:right="-12"/>
                  <w:rPr>
                    <w:rFonts w:ascii="Arial" w:eastAsia="Times New Roman"/>
                    <w:color w:val="FFFFFF"/>
                    <w:sz w:val="16"/>
                  </w:rPr>
                </w:pPr>
                <w:r w:rsidRPr="008610E7">
                  <w:rPr>
                    <w:rFonts w:ascii="Arial" w:eastAsia="Times New Roman"/>
                    <w:color w:val="FFFFFF"/>
                    <w:sz w:val="16"/>
                  </w:rPr>
                  <w:t>J Pain Relief</w:t>
                </w:r>
              </w:p>
              <w:p w:rsidR="003E255E" w:rsidRPr="008610E7" w:rsidRDefault="003E255E">
                <w:pPr>
                  <w:spacing w:before="8"/>
                  <w:ind w:left="20" w:right="-12"/>
                  <w:rPr>
                    <w:rFonts w:ascii="Arial" w:eastAsia="Times New Roman"/>
                    <w:color w:val="FFFFFF"/>
                    <w:sz w:val="16"/>
                  </w:rPr>
                </w:pPr>
                <w:r w:rsidRPr="008610E7">
                  <w:rPr>
                    <w:rFonts w:ascii="Arial" w:eastAsia="Times New Roman"/>
                    <w:color w:val="FFFFFF"/>
                    <w:sz w:val="16"/>
                  </w:rPr>
                  <w:t xml:space="preserve">ISSN: 2167-0846 JPAR an open access </w:t>
                </w:r>
                <w:proofErr w:type="spellStart"/>
                <w:r w:rsidRPr="008610E7">
                  <w:rPr>
                    <w:rFonts w:ascii="Arial" w:eastAsia="Times New Roman"/>
                    <w:color w:val="FFFFFF"/>
                    <w:sz w:val="16"/>
                  </w:rPr>
                  <w:t>journa</w:t>
                </w:r>
                <w:proofErr w:type="spellEnd"/>
              </w:p>
            </w:txbxContent>
          </v:textbox>
          <w10:wrap anchorx="page" anchory="page"/>
        </v:shape>
      </w:pict>
    </w:r>
    <w:r>
      <w:rPr>
        <w:noProof/>
        <w:lang w:eastAsia="zh-CN"/>
      </w:rPr>
      <w:pict>
        <v:shape id="Text Box 2" o:spid="_x0000_s2052" type="#_x0000_t202" style="position:absolute;margin-left:252.1pt;margin-top:799.05pt;width:91.9pt;height:24.95pt;z-index:-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3E255E" w:rsidRPr="008610E7" w:rsidRDefault="003E255E">
                <w:pPr>
                  <w:spacing w:line="269" w:lineRule="exact"/>
                  <w:jc w:val="center"/>
                  <w:rPr>
                    <w:rFonts w:ascii="Impact" w:eastAsia="Times New Roman"/>
                    <w:color w:val="FFFFFF"/>
                    <w:sz w:val="24"/>
                  </w:rPr>
                </w:pPr>
                <w:r w:rsidRPr="008610E7">
                  <w:rPr>
                    <w:rFonts w:ascii="Impact" w:eastAsia="Times New Roman"/>
                    <w:color w:val="FFFFFF"/>
                    <w:sz w:val="24"/>
                  </w:rPr>
                  <w:t>Fibromyalgia 2016</w:t>
                </w:r>
              </w:p>
              <w:p w:rsidR="003E255E" w:rsidRPr="008610E7" w:rsidRDefault="003E255E">
                <w:pPr>
                  <w:spacing w:before="29"/>
                  <w:jc w:val="center"/>
                  <w:rPr>
                    <w:rFonts w:ascii="Arial" w:eastAsia="Times New Roman"/>
                    <w:color w:val="FFFFFF"/>
                    <w:sz w:val="16"/>
                  </w:rPr>
                </w:pPr>
                <w:r w:rsidRPr="008610E7">
                  <w:rPr>
                    <w:rFonts w:ascii="Arial" w:eastAsia="Times New Roman"/>
                    <w:color w:val="FFFFFF"/>
                    <w:sz w:val="16"/>
                  </w:rPr>
                  <w:t>June 15-16, 2016</w:t>
                </w:r>
              </w:p>
            </w:txbxContent>
          </v:textbox>
          <w10:wrap anchorx="page" anchory="page"/>
        </v:shape>
      </w:pict>
    </w:r>
    <w:r>
      <w:rPr>
        <w:noProof/>
        <w:lang w:eastAsia="zh-CN"/>
      </w:rPr>
      <w:pict>
        <v:shape id="Text Box 1" o:spid="_x0000_s2053" type="#_x0000_t202" style="position:absolute;margin-left:468.9pt;margin-top:798.8pt;width:91.4pt;height:26.05pt;z-index:-1;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3E255E" w:rsidRPr="008610E7" w:rsidRDefault="003E255E">
                <w:pPr>
                  <w:spacing w:line="184" w:lineRule="exact"/>
                  <w:ind w:right="18"/>
                  <w:jc w:val="right"/>
                  <w:rPr>
                    <w:rFonts w:ascii="Arial" w:eastAsia="Times New Roman"/>
                    <w:color w:val="FFFFFF"/>
                    <w:sz w:val="16"/>
                  </w:rPr>
                </w:pPr>
                <w:r w:rsidRPr="008610E7">
                  <w:rPr>
                    <w:rFonts w:ascii="Arial" w:eastAsia="Times New Roman"/>
                    <w:color w:val="FFFFFF"/>
                    <w:sz w:val="16"/>
                  </w:rPr>
                  <w:t>Volume 5, Issue 3(</w:t>
                </w:r>
                <w:proofErr w:type="spellStart"/>
                <w:r w:rsidRPr="008610E7">
                  <w:rPr>
                    <w:rFonts w:ascii="Arial" w:eastAsia="Times New Roman"/>
                    <w:color w:val="FFFFFF"/>
                    <w:sz w:val="16"/>
                  </w:rPr>
                  <w:t>Suppl</w:t>
                </w:r>
                <w:proofErr w:type="spellEnd"/>
                <w:r w:rsidRPr="008610E7">
                  <w:rPr>
                    <w:rFonts w:ascii="Arial" w:eastAsia="Times New Roman"/>
                    <w:color w:val="FFFFFF"/>
                    <w:sz w:val="16"/>
                  </w:rPr>
                  <w:t>)</w:t>
                </w:r>
              </w:p>
              <w:p w:rsidR="003E255E" w:rsidRPr="008610E7" w:rsidRDefault="003E255E">
                <w:pPr>
                  <w:spacing w:before="116"/>
                  <w:ind w:right="18"/>
                  <w:jc w:val="right"/>
                  <w:rPr>
                    <w:rFonts w:ascii="Minion Pro" w:eastAsia="Times New Roman"/>
                    <w:color w:val="FFFFFF"/>
                    <w:sz w:val="16"/>
                  </w:rPr>
                </w:pPr>
                <w:r w:rsidRPr="008610E7">
                  <w:rPr>
                    <w:rFonts w:ascii="Minion Pro" w:eastAsia="Times New Roman"/>
                    <w:color w:val="FFFFFF"/>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0BEB" w:rsidRDefault="00EE0BEB">
      <w:r>
        <w:separator/>
      </w:r>
    </w:p>
  </w:footnote>
  <w:footnote w:type="continuationSeparator" w:id="0">
    <w:p w:rsidR="00EE0BEB" w:rsidRDefault="00EE0B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55E" w:rsidRDefault="00EE0BEB">
    <w:pPr>
      <w:pStyle w:val="a3"/>
      <w:spacing w:line="14" w:lineRule="auto"/>
      <w:rPr>
        <w:sz w:val="20"/>
      </w:rPr>
    </w:pPr>
    <w:r>
      <w:rPr>
        <w:noProof/>
        <w:lang w:eastAsia="zh-CN"/>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5;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3E255E" w:rsidRPr="002E5CCF" w:rsidRDefault="003E255E">
                <w:pPr>
                  <w:spacing w:before="2" w:line="249" w:lineRule="auto"/>
                  <w:ind w:left="156" w:right="18" w:hanging="137"/>
                  <w:rPr>
                    <w:rFonts w:ascii="Arial"/>
                    <w:color w:val="FFFFFF"/>
                    <w:sz w:val="14"/>
                    <w:lang w:val="fr-FR"/>
                  </w:rPr>
                </w:pPr>
                <w:r w:rsidRPr="002E5CCF">
                  <w:rPr>
                    <w:rFonts w:ascii="Arial" w:eastAsia="Times New Roman"/>
                    <w:color w:val="FFFFFF"/>
                    <w:sz w:val="14"/>
                    <w:lang w:val="fr-FR"/>
                  </w:rPr>
                  <w:t xml:space="preserve">T Furuta et al., J Pai n Relief 2016, 5:3(Suppl) </w:t>
                </w:r>
                <w:r w:rsidR="00EE0BEB">
                  <w:fldChar w:fldCharType="begin"/>
                </w:r>
                <w:r w:rsidR="00EE0BEB">
                  <w:instrText xml:space="preserve"> HYPERLINK "http://dx.doi.org/10.4172/2167-0846.C1.006" \h </w:instrText>
                </w:r>
                <w:r w:rsidR="00EE0BEB">
                  <w:fldChar w:fldCharType="separate"/>
                </w:r>
                <w:r w:rsidRPr="002E5CCF">
                  <w:rPr>
                    <w:rFonts w:ascii="Arial" w:eastAsia="Times New Roman"/>
                    <w:color w:val="FFFFFF"/>
                    <w:sz w:val="14"/>
                    <w:lang w:val="fr-FR"/>
                  </w:rPr>
                  <w:t>http://dx.doi.org/10.4172/2167-0846.C1.006</w:t>
                </w:r>
                <w:r w:rsidR="00EE0BEB">
                  <w:rPr>
                    <w:rFonts w:ascii="Arial" w:eastAsia="Times New Roman"/>
                    <w:color w:val="FFFFFF"/>
                    <w:sz w:val="14"/>
                    <w:lang w:val="fr-FR"/>
                  </w:rPr>
                  <w:fldChar w:fldCharType="end"/>
                </w:r>
              </w:p>
            </w:txbxContent>
          </v:textbox>
          <w10:wrap anchorx="page" anchory="page"/>
        </v:shape>
      </w:pict>
    </w:r>
    <w:r>
      <w:rPr>
        <w:noProof/>
        <w:lang w:eastAsia="zh-CN"/>
      </w:rPr>
      <w:pict>
        <v:shape id="Text Box 4" o:spid="_x0000_s2050" type="#_x0000_t202" style="position:absolute;margin-left:35pt;margin-top:48.3pt;width:515.95pt;height:40.1pt;z-index:-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3E255E" w:rsidRPr="008610E7" w:rsidRDefault="003E255E">
                <w:pPr>
                  <w:pStyle w:val="a3"/>
                  <w:spacing w:line="187" w:lineRule="exact"/>
                  <w:ind w:left="20" w:right="-10"/>
                  <w:rPr>
                    <w:rFonts w:ascii="Myriad Pro" w:eastAsia="Times New Roman"/>
                    <w:color w:val="FFFFFF"/>
                  </w:rPr>
                </w:pPr>
                <w:r w:rsidRPr="008610E7">
                  <w:rPr>
                    <w:rFonts w:ascii="Myriad Pro" w:eastAsia="Times New Roman"/>
                    <w:color w:val="FFFFFF"/>
                  </w:rPr>
                  <w:t>International Conference on</w:t>
                </w:r>
              </w:p>
              <w:p w:rsidR="003E255E" w:rsidRPr="008610E7" w:rsidRDefault="003E255E">
                <w:pPr>
                  <w:spacing w:line="614" w:lineRule="exact"/>
                  <w:ind w:left="20" w:right="-10"/>
                  <w:rPr>
                    <w:rFonts w:ascii="Minion Pro" w:eastAsia="Times New Roman"/>
                    <w:color w:val="FFFFFF"/>
                    <w:sz w:val="24"/>
                  </w:rPr>
                </w:pPr>
                <w:r w:rsidRPr="008610E7">
                  <w:rPr>
                    <w:rFonts w:ascii="Impact" w:eastAsia="Times New Roman"/>
                    <w:color w:val="FFFFFF"/>
                    <w:sz w:val="52"/>
                  </w:rPr>
                  <w:t xml:space="preserve">Fibromyalgia and Chronic Pain </w:t>
                </w:r>
                <w:r w:rsidRPr="008610E7">
                  <w:rPr>
                    <w:rFonts w:ascii="Minion Pro" w:eastAsia="Times New Roman"/>
                    <w:color w:val="FFFFFF"/>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oNotTrackMoves/>
  <w:defaultTabStop w:val="720"/>
  <w:drawingGridHorizontalSpacing w:val="110"/>
  <w:displayHorizontalDrawingGridEvery w:val="2"/>
  <w:characterSpacingControl w:val="doNotCompress"/>
  <w:noLineBreaksAfter w:lang="zh-CN" w:val="$([{£¥·‘“〈《「『【〔〖〝﹙﹛﹝＄（．［｛￡￥"/>
  <w:noLineBreaksBefore w:lang="zh-CN" w:val="!%),.:;&gt;?]}¢¨°·ˇˉ―‖’”…‰′″›℃∶、。〃〉》」』】〕〗〞︶︺︾﹀﹄﹚﹜﹞！＂％＇），．：；？］｀｜｝～￠"/>
  <w:hdrShapeDefaults>
    <o:shapedefaults v:ext="edit" spidmax="2054"/>
    <o:shapelayout v:ext="edit">
      <o:idmap v:ext="edit" data="2"/>
    </o:shapelayout>
  </w:hdrShapeDefaults>
  <w:footnotePr>
    <w:footnote w:id="-1"/>
    <w:footnote w:id="0"/>
  </w:footnotePr>
  <w:endnotePr>
    <w:endnote w:id="-1"/>
    <w:endnote w:id="0"/>
  </w:endnotePr>
  <w:compat>
    <w:ulTrailSpac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E3E37"/>
    <w:rsid w:val="00027AB5"/>
    <w:rsid w:val="000D79E5"/>
    <w:rsid w:val="000E2911"/>
    <w:rsid w:val="001263DF"/>
    <w:rsid w:val="002864DF"/>
    <w:rsid w:val="00292ED9"/>
    <w:rsid w:val="002D7134"/>
    <w:rsid w:val="002E5CCF"/>
    <w:rsid w:val="003E255E"/>
    <w:rsid w:val="00404E5B"/>
    <w:rsid w:val="00414F7B"/>
    <w:rsid w:val="004355DC"/>
    <w:rsid w:val="004749B4"/>
    <w:rsid w:val="00494130"/>
    <w:rsid w:val="004953AE"/>
    <w:rsid w:val="004F3523"/>
    <w:rsid w:val="004F48E2"/>
    <w:rsid w:val="005973B9"/>
    <w:rsid w:val="005B3A56"/>
    <w:rsid w:val="006060CE"/>
    <w:rsid w:val="00616076"/>
    <w:rsid w:val="0063497F"/>
    <w:rsid w:val="007C2821"/>
    <w:rsid w:val="0084747D"/>
    <w:rsid w:val="008610E7"/>
    <w:rsid w:val="00873DF0"/>
    <w:rsid w:val="008756E6"/>
    <w:rsid w:val="00905385"/>
    <w:rsid w:val="00910141"/>
    <w:rsid w:val="00925DCA"/>
    <w:rsid w:val="009B2D44"/>
    <w:rsid w:val="00A001B7"/>
    <w:rsid w:val="00A07E82"/>
    <w:rsid w:val="00A9710C"/>
    <w:rsid w:val="00AE3E37"/>
    <w:rsid w:val="00B21A57"/>
    <w:rsid w:val="00BA5097"/>
    <w:rsid w:val="00C33602"/>
    <w:rsid w:val="00C64A0B"/>
    <w:rsid w:val="00CD6F55"/>
    <w:rsid w:val="00DE3104"/>
    <w:rsid w:val="00E25C2A"/>
    <w:rsid w:val="00E84325"/>
    <w:rsid w:val="00EA2241"/>
    <w:rsid w:val="00EE0BEB"/>
    <w:rsid w:val="00F72EEA"/>
    <w:rsid w:val="00F84CAE"/>
    <w:rsid w:val="00FB66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15:docId w15:val="{226175D0-BDAE-4130-934C-69543B0C4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6F55"/>
    <w:pPr>
      <w:widowControl w:val="0"/>
    </w:pPr>
    <w:rPr>
      <w:rFonts w:ascii="Tw Cen MT" w:hAnsi="Tw Cen MT" w:cs="Tw Cen MT"/>
      <w:sz w:val="22"/>
      <w:szCs w:val="22"/>
      <w:lang w:eastAsia="en-US"/>
    </w:rPr>
  </w:style>
  <w:style w:type="paragraph" w:styleId="1">
    <w:name w:val="heading 1"/>
    <w:basedOn w:val="a"/>
    <w:link w:val="1Char"/>
    <w:uiPriority w:val="99"/>
    <w:qFormat/>
    <w:rsid w:val="00CD6F55"/>
    <w:pPr>
      <w:spacing w:before="47" w:line="400" w:lineRule="exact"/>
      <w:ind w:left="100"/>
      <w:outlineLvl w:val="0"/>
    </w:pPr>
    <w:rPr>
      <w:rFonts w:ascii="Minion Pro" w:hAnsi="Minion Pro" w:cs="Minion Pro"/>
      <w:b/>
      <w:bCs/>
      <w:sz w:val="36"/>
      <w:szCs w:val="36"/>
    </w:rPr>
  </w:style>
  <w:style w:type="paragraph" w:styleId="2">
    <w:name w:val="heading 2"/>
    <w:basedOn w:val="a"/>
    <w:link w:val="2Char"/>
    <w:uiPriority w:val="99"/>
    <w:qFormat/>
    <w:rsid w:val="00CD6F55"/>
    <w:pPr>
      <w:ind w:left="100"/>
      <w:outlineLvl w:val="1"/>
    </w:pPr>
    <w:rPr>
      <w:rFonts w:ascii="Minion Pro" w:hAnsi="Minion Pro" w:cs="Minion Pro"/>
      <w:sz w:val="24"/>
      <w:szCs w:val="24"/>
    </w:rPr>
  </w:style>
  <w:style w:type="paragraph" w:styleId="3">
    <w:name w:val="heading 3"/>
    <w:basedOn w:val="a"/>
    <w:link w:val="3Char"/>
    <w:uiPriority w:val="99"/>
    <w:qFormat/>
    <w:rsid w:val="00CD6F55"/>
    <w:pPr>
      <w:ind w:left="100"/>
      <w:outlineLvl w:val="2"/>
    </w:pPr>
    <w:rPr>
      <w:rFonts w:ascii="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uiPriority w:val="99"/>
    <w:locked/>
    <w:rPr>
      <w:rFonts w:ascii="Tw Cen MT" w:hAnsi="Tw Cen MT" w:cs="Tw Cen MT"/>
      <w:b/>
      <w:bCs/>
      <w:kern w:val="44"/>
      <w:sz w:val="44"/>
      <w:szCs w:val="44"/>
      <w:lang w:eastAsia="en-US"/>
    </w:rPr>
  </w:style>
  <w:style w:type="character" w:customStyle="1" w:styleId="2Char">
    <w:name w:val="标题 2 Char"/>
    <w:link w:val="2"/>
    <w:uiPriority w:val="99"/>
    <w:semiHidden/>
    <w:locked/>
    <w:rPr>
      <w:rFonts w:ascii="Cambria" w:eastAsia="宋体" w:hAnsi="Cambria" w:cs="Times New Roman"/>
      <w:b/>
      <w:bCs/>
      <w:kern w:val="0"/>
      <w:sz w:val="32"/>
      <w:szCs w:val="32"/>
      <w:lang w:eastAsia="en-US"/>
    </w:rPr>
  </w:style>
  <w:style w:type="character" w:customStyle="1" w:styleId="3Char">
    <w:name w:val="标题 3 Char"/>
    <w:link w:val="3"/>
    <w:uiPriority w:val="99"/>
    <w:semiHidden/>
    <w:locked/>
    <w:rPr>
      <w:rFonts w:ascii="Tw Cen MT" w:hAnsi="Tw Cen MT" w:cs="Tw Cen MT"/>
      <w:b/>
      <w:bCs/>
      <w:kern w:val="0"/>
      <w:sz w:val="32"/>
      <w:szCs w:val="32"/>
      <w:lang w:eastAsia="en-US"/>
    </w:rPr>
  </w:style>
  <w:style w:type="paragraph" w:styleId="a3">
    <w:name w:val="Body Text"/>
    <w:basedOn w:val="a"/>
    <w:link w:val="Char"/>
    <w:uiPriority w:val="99"/>
    <w:rsid w:val="00CD6F55"/>
    <w:rPr>
      <w:sz w:val="18"/>
      <w:szCs w:val="18"/>
    </w:rPr>
  </w:style>
  <w:style w:type="character" w:customStyle="1" w:styleId="Char">
    <w:name w:val="正文文本 Char"/>
    <w:link w:val="a3"/>
    <w:uiPriority w:val="99"/>
    <w:locked/>
    <w:rsid w:val="005973B9"/>
    <w:rPr>
      <w:rFonts w:ascii="Tw Cen MT" w:hAnsi="Tw Cen MT" w:cs="Tw Cen MT"/>
      <w:sz w:val="18"/>
      <w:szCs w:val="18"/>
    </w:rPr>
  </w:style>
  <w:style w:type="paragraph" w:styleId="a4">
    <w:name w:val="List Paragraph"/>
    <w:basedOn w:val="a"/>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a"/>
    <w:uiPriority w:val="99"/>
    <w:rsid w:val="00CD6F55"/>
  </w:style>
  <w:style w:type="paragraph" w:styleId="a5">
    <w:name w:val="header"/>
    <w:basedOn w:val="a"/>
    <w:link w:val="Char0"/>
    <w:uiPriority w:val="99"/>
    <w:rsid w:val="005B3A56"/>
    <w:pPr>
      <w:tabs>
        <w:tab w:val="center" w:pos="4513"/>
        <w:tab w:val="right" w:pos="9026"/>
      </w:tabs>
    </w:pPr>
  </w:style>
  <w:style w:type="character" w:customStyle="1" w:styleId="Char0">
    <w:name w:val="页眉 Char"/>
    <w:link w:val="a5"/>
    <w:uiPriority w:val="99"/>
    <w:locked/>
    <w:rsid w:val="005B3A56"/>
    <w:rPr>
      <w:rFonts w:ascii="Tw Cen MT" w:hAnsi="Tw Cen MT" w:cs="Tw Cen MT"/>
    </w:rPr>
  </w:style>
  <w:style w:type="paragraph" w:styleId="a6">
    <w:name w:val="footer"/>
    <w:basedOn w:val="a"/>
    <w:link w:val="Char1"/>
    <w:uiPriority w:val="99"/>
    <w:rsid w:val="005B3A56"/>
    <w:pPr>
      <w:tabs>
        <w:tab w:val="center" w:pos="4513"/>
        <w:tab w:val="right" w:pos="9026"/>
      </w:tabs>
    </w:pPr>
  </w:style>
  <w:style w:type="character" w:customStyle="1" w:styleId="Char1">
    <w:name w:val="页脚 Char"/>
    <w:link w:val="a6"/>
    <w:uiPriority w:val="99"/>
    <w:locked/>
    <w:rsid w:val="005B3A56"/>
    <w:rPr>
      <w:rFonts w:ascii="Tw Cen MT" w:hAnsi="Tw Cen MT" w:cs="Tw Cen MT"/>
    </w:rPr>
  </w:style>
  <w:style w:type="paragraph" w:styleId="a7">
    <w:name w:val="Balloon Text"/>
    <w:basedOn w:val="a"/>
    <w:link w:val="Char2"/>
    <w:uiPriority w:val="99"/>
    <w:semiHidden/>
    <w:rsid w:val="004F3523"/>
    <w:rPr>
      <w:rFonts w:ascii="Tahoma" w:hAnsi="Tahoma" w:cs="Tahoma"/>
      <w:sz w:val="16"/>
      <w:szCs w:val="16"/>
    </w:rPr>
  </w:style>
  <w:style w:type="character" w:customStyle="1" w:styleId="Char2">
    <w:name w:val="批注框文本 Char"/>
    <w:link w:val="a7"/>
    <w:uiPriority w:val="99"/>
    <w:semiHidden/>
    <w:locked/>
    <w:rsid w:val="004F3523"/>
    <w:rPr>
      <w:rFonts w:ascii="Tahoma" w:hAnsi="Tahoma" w:cs="Tahoma"/>
      <w:sz w:val="16"/>
      <w:szCs w:val="16"/>
    </w:rPr>
  </w:style>
  <w:style w:type="character" w:styleId="a8">
    <w:name w:val="Hyperlink"/>
    <w:uiPriority w:val="99"/>
    <w:rsid w:val="008756E6"/>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1946495">
      <w:marLeft w:val="0"/>
      <w:marRight w:val="0"/>
      <w:marTop w:val="0"/>
      <w:marBottom w:val="0"/>
      <w:divBdr>
        <w:top w:val="none" w:sz="0" w:space="0" w:color="auto"/>
        <w:left w:val="none" w:sz="0" w:space="0" w:color="auto"/>
        <w:bottom w:val="none" w:sz="0" w:space="0" w:color="auto"/>
        <w:right w:val="none" w:sz="0" w:space="0" w:color="auto"/>
      </w:divBdr>
    </w:div>
    <w:div w:id="151194649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603</Words>
  <Characters>3440</Characters>
  <Application>Microsoft Office Word</Application>
  <DocSecurity>0</DocSecurity>
  <Lines>28</Lines>
  <Paragraphs>8</Paragraphs>
  <ScaleCrop>false</ScaleCrop>
  <Company>Microsoft</Company>
  <LinksUpToDate>false</LinksUpToDate>
  <CharactersWithSpaces>4035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trauma and alcohol dependency: Connections and disconnections in alcohol treatment for women</dc:title>
  <dc:subject/>
  <dc:creator>mehaboobi shaik</dc:creator>
  <cp:keywords/>
  <dc:description/>
  <cp:lastModifiedBy>zrhu</cp:lastModifiedBy>
  <cp:revision>7</cp:revision>
  <dcterms:created xsi:type="dcterms:W3CDTF">2016-10-16T12:27:00Z</dcterms:created>
  <dcterms:modified xsi:type="dcterms:W3CDTF">2016-10-16T13:05:00Z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