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 Outcomes after decompressive craniectomy in pediatric patients</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Authors</w:t>
      </w:r>
      <w:r w:rsidDel="00000000" w:rsidR="00000000" w:rsidRPr="00000000">
        <w:rPr>
          <w:rFonts w:ascii="Times New Roman" w:cs="Times New Roman" w:eastAsia="Times New Roman" w:hAnsi="Times New Roman"/>
          <w:sz w:val="20"/>
          <w:szCs w:val="20"/>
          <w:rtl w:val="0"/>
        </w:rPr>
        <w:t xml:space="preserve">: Tsulee Chen, MD; Pediatric Neurosurgery, Alexander Gibbons, MD; Pediatric Surgery; Sanjana Datla; Northeast Ohio Medical University, Dalia Alkhawaga; Northeast Ohio Medical University </w:t>
      </w:r>
    </w:p>
    <w:p w:rsidR="00000000" w:rsidDel="00000000" w:rsidP="00000000" w:rsidRDefault="00000000" w:rsidRPr="00000000" w14:paraId="0000000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Intro/Background</w:t>
      </w:r>
      <w:r w:rsidDel="00000000" w:rsidR="00000000" w:rsidRPr="00000000">
        <w:rPr>
          <w:rFonts w:ascii="Times New Roman" w:cs="Times New Roman" w:eastAsia="Times New Roman" w:hAnsi="Times New Roman"/>
          <w:sz w:val="20"/>
          <w:szCs w:val="20"/>
          <w:rtl w:val="0"/>
        </w:rPr>
        <w:t xml:space="preserve">: Decompressive </w:t>
      </w:r>
      <w:r w:rsidDel="00000000" w:rsidR="00000000" w:rsidRPr="00000000">
        <w:rPr>
          <w:rFonts w:ascii="Times New Roman" w:cs="Times New Roman" w:eastAsia="Times New Roman" w:hAnsi="Times New Roman"/>
          <w:sz w:val="20"/>
          <w:szCs w:val="20"/>
          <w:rtl w:val="0"/>
        </w:rPr>
        <w:t xml:space="preserve">craniectomies</w:t>
      </w:r>
      <w:r w:rsidDel="00000000" w:rsidR="00000000" w:rsidRPr="00000000">
        <w:rPr>
          <w:rFonts w:ascii="Times New Roman" w:cs="Times New Roman" w:eastAsia="Times New Roman" w:hAnsi="Times New Roman"/>
          <w:sz w:val="20"/>
          <w:szCs w:val="20"/>
          <w:rtl w:val="0"/>
        </w:rPr>
        <w:t xml:space="preserve"> are procedures frequently performed in the pediatric population for accidental trauma, non-accidental trauma, brain abscesses, strokes, and other causes of intracranial hypertension. These surgeries are primarily performed to decrease intracranial pressure and increase cerebral blood flow. Head injuries are a major cause of death in the pediatric population rendering the significance of this study. Previous literature for decompressive craniectomy in pediatrics is insufficient with small study populations despite the frequency of traumatic brain injury. While some studies have shown better outcomes for patients receiving decompressive craniectomies, others have found that the outcomes do not differ significantly. The objective of this study is to determine if there is any difference in morbidity or mortality between the various indications for decompressive craniectomy in pediatric patients, as well as describe our sub-population of TBI patients with a larger sample size than previously explored.</w:t>
      </w:r>
    </w:p>
    <w:p w:rsidR="00000000" w:rsidDel="00000000" w:rsidP="00000000" w:rsidRDefault="00000000" w:rsidRPr="00000000" w14:paraId="0000000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Hypothesis</w:t>
      </w:r>
      <w:r w:rsidDel="00000000" w:rsidR="00000000" w:rsidRPr="00000000">
        <w:rPr>
          <w:rFonts w:ascii="Times New Roman" w:cs="Times New Roman" w:eastAsia="Times New Roman" w:hAnsi="Times New Roman"/>
          <w:sz w:val="20"/>
          <w:szCs w:val="20"/>
          <w:rtl w:val="0"/>
        </w:rPr>
        <w:t xml:space="preserve">: Our hypothesis is that patients who undergo the operation for accidental trauma and infection will have better outcomes than those whose etiologies had a stroke component: non-accidental trauma, strokes, and ruptured vascular malformations.</w:t>
      </w:r>
    </w:p>
    <w:p w:rsidR="00000000" w:rsidDel="00000000" w:rsidP="00000000" w:rsidRDefault="00000000" w:rsidRPr="00000000" w14:paraId="0000000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Methods</w:t>
      </w:r>
      <w:r w:rsidDel="00000000" w:rsidR="00000000" w:rsidRPr="00000000">
        <w:rPr>
          <w:rFonts w:ascii="Times New Roman" w:cs="Times New Roman" w:eastAsia="Times New Roman" w:hAnsi="Times New Roman"/>
          <w:sz w:val="20"/>
          <w:szCs w:val="20"/>
          <w:rtl w:val="0"/>
        </w:rPr>
        <w:t xml:space="preserve">: This was a retrospective records review, utilizing a convenience sample from Akron </w:t>
      </w:r>
      <w:r w:rsidDel="00000000" w:rsidR="00000000" w:rsidRPr="00000000">
        <w:rPr>
          <w:rFonts w:ascii="Times New Roman" w:cs="Times New Roman" w:eastAsia="Times New Roman" w:hAnsi="Times New Roman"/>
          <w:sz w:val="20"/>
          <w:szCs w:val="20"/>
          <w:rtl w:val="0"/>
        </w:rPr>
        <w:t xml:space="preserve">Childrens</w:t>
      </w:r>
      <w:r w:rsidDel="00000000" w:rsidR="00000000" w:rsidRPr="00000000">
        <w:rPr>
          <w:rFonts w:ascii="Times New Roman" w:cs="Times New Roman" w:eastAsia="Times New Roman" w:hAnsi="Times New Roman"/>
          <w:sz w:val="20"/>
          <w:szCs w:val="20"/>
          <w:rtl w:val="0"/>
        </w:rPr>
        <w:t xml:space="preserve"> Hospital. The following variables were collected and analyzed: patient demographics, indication for craniectomy, pre-operative Glasgow Coma Scale(GCS) and intracranial pressure(ICP), pre-op pupil exam, injury severity score, CT findings, post-op GCS and ICP, mortality rate/cause of death, post-cranioplasty complications, shunt-dependent hydrocephalus rate and Glasgow Outcome Score (GOS) at last follow-up exam. Statistical analyses were evaluated at the Type I Error Rate of alpha=0.05 level of statistical significance.</w:t>
      </w:r>
    </w:p>
    <w:p w:rsidR="00000000" w:rsidDel="00000000" w:rsidP="00000000" w:rsidRDefault="00000000" w:rsidRPr="00000000" w14:paraId="00000006">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Results: </w:t>
      </w:r>
      <w:r w:rsidDel="00000000" w:rsidR="00000000" w:rsidRPr="00000000">
        <w:rPr>
          <w:rFonts w:ascii="Times New Roman" w:cs="Times New Roman" w:eastAsia="Times New Roman" w:hAnsi="Times New Roman"/>
          <w:sz w:val="20"/>
          <w:szCs w:val="20"/>
          <w:rtl w:val="0"/>
        </w:rPr>
        <w:t xml:space="preserve">This study included 135 patients of which 52 underwent a craniectomy, with the remainder undergoing a craniotomy. Patients who had a stroke component were 4.23 times more likely to die following the craniectomy (p=0.036) and were 21 times more likely to have unfavorable Glascow Outcome Scores (GOS) after the surgery (p&lt;0.0001). The median GOS was 3, indicating severe disability, for stroke-like patients at their most recent follow-up while a 5, low disability, for non-stroke-like patients. This indicates that patients who suffer from an incident with a stroke-like component tend to have more severe brain damage as opposed to infections and trauma. This is most likely due to the disruption of blood flow to areas in the brain affected, which can cause a loss of normal function that will more likely be permanent. Due to the secondary complications that arise from stroke, pediatric patients are more likely to have unfavorable permanent outcomes when compared to other indications for craniectomies. </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Conclusion</w:t>
      </w:r>
      <w:r w:rsidDel="00000000" w:rsidR="00000000" w:rsidRPr="00000000">
        <w:rPr>
          <w:rFonts w:ascii="Times New Roman" w:cs="Times New Roman" w:eastAsia="Times New Roman" w:hAnsi="Times New Roman"/>
          <w:sz w:val="20"/>
          <w:szCs w:val="20"/>
          <w:rtl w:val="0"/>
        </w:rPr>
        <w:t xml:space="preserve">: Decompressive craniectomies in pediatric populations are frequently performed procedures for a variety of reasons to reduce intracranial hypertension. This study found that patients who presented with a stroke-like component were more likely to have unfavorable GOS or die after the surgery. The secondary complications from a stroke leave these patients more vulnerable to poorer outcomes following surgery. Future studies should investigate how early interventions in these patients can improve outcomes, decrease mortality and impact discussions with families regarding prognosis.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