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E19FA5" w14:textId="77777777" w:rsidR="000C42BE" w:rsidRDefault="000C42BE" w:rsidP="00AC5A2F">
      <w:pPr>
        <w:rPr>
          <w:rFonts w:ascii="Segoe UI" w:eastAsia="Times New Roman" w:hAnsi="Segoe UI" w:cs="Segoe UI"/>
          <w:b/>
          <w:bCs/>
          <w:i/>
          <w:iCs/>
          <w:color w:val="2E74B5" w:themeColor="accent1" w:themeShade="BF"/>
          <w:sz w:val="28"/>
          <w:szCs w:val="28"/>
          <w:lang w:val="en-US"/>
        </w:rPr>
      </w:pPr>
    </w:p>
    <w:p w14:paraId="19970870" w14:textId="5B3680BB" w:rsidR="00FE578A" w:rsidRPr="00FE578A" w:rsidRDefault="002A3139" w:rsidP="00FE578A">
      <w:pPr>
        <w:rPr>
          <w:rFonts w:ascii="Segoe UI" w:hAnsi="Segoe UI" w:cs="Segoe UI"/>
          <w:b/>
          <w:bCs/>
          <w:i/>
          <w:iCs/>
          <w:color w:val="2E74B5" w:themeColor="accent1" w:themeShade="BF"/>
          <w:sz w:val="28"/>
          <w:szCs w:val="28"/>
          <w:lang w:val="en-GB"/>
        </w:rPr>
      </w:pPr>
      <w:r w:rsidRPr="002A3139">
        <w:rPr>
          <w:rFonts w:ascii="Segoe UI" w:eastAsia="Times New Roman" w:hAnsi="Segoe UI" w:cs="Segoe UI"/>
          <w:b/>
          <w:bCs/>
          <w:i/>
          <w:iCs/>
          <w:color w:val="2E74B5" w:themeColor="accent1" w:themeShade="BF"/>
          <w:sz w:val="28"/>
          <w:szCs w:val="28"/>
          <w:lang w:val="en-US"/>
        </w:rPr>
        <w:t xml:space="preserve"> </w:t>
      </w:r>
      <w:r w:rsidR="00FE578A">
        <w:rPr>
          <w:rFonts w:ascii="Segoe UI" w:eastAsia="Times New Roman" w:hAnsi="Segoe UI" w:cs="Segoe UI"/>
          <w:b/>
          <w:bCs/>
          <w:i/>
          <w:iCs/>
          <w:color w:val="2E74B5" w:themeColor="accent1" w:themeShade="BF"/>
          <w:sz w:val="28"/>
          <w:szCs w:val="28"/>
        </w:rPr>
        <w:t>Mastering the Microbiota</w:t>
      </w:r>
      <w:r w:rsidR="00FE578A" w:rsidRPr="00FE578A">
        <w:rPr>
          <w:rFonts w:ascii="Segoe UI" w:eastAsia="Times New Roman" w:hAnsi="Segoe UI" w:cs="Segoe UI"/>
          <w:b/>
          <w:bCs/>
          <w:i/>
          <w:iCs/>
          <w:color w:val="2E74B5" w:themeColor="accent1" w:themeShade="BF"/>
          <w:sz w:val="28"/>
          <w:szCs w:val="28"/>
        </w:rPr>
        <w:t xml:space="preserve"> for a Healthy Gut </w:t>
      </w:r>
      <w:r w:rsidR="00FE578A">
        <w:rPr>
          <w:rFonts w:ascii="Segoe UI" w:eastAsia="Times New Roman" w:hAnsi="Segoe UI" w:cs="Segoe UI"/>
          <w:b/>
          <w:bCs/>
          <w:i/>
          <w:iCs/>
          <w:color w:val="2E74B5" w:themeColor="accent1" w:themeShade="BF"/>
          <w:sz w:val="28"/>
          <w:szCs w:val="28"/>
        </w:rPr>
        <w:t>…feeding update</w:t>
      </w:r>
    </w:p>
    <w:p w14:paraId="56C59435" w14:textId="7422A80C" w:rsidR="00AC5A2F" w:rsidRPr="00FE578A" w:rsidRDefault="00AC5A2F" w:rsidP="00FE578A">
      <w:pPr>
        <w:rPr>
          <w:rFonts w:ascii="Arial" w:eastAsia="Arial" w:hAnsi="Arial" w:cs="Arial"/>
          <w:b/>
          <w:bCs/>
          <w:i/>
          <w:iCs/>
          <w:color w:val="2E74B5" w:themeColor="accent1" w:themeShade="BF"/>
          <w:sz w:val="28"/>
          <w:szCs w:val="28"/>
          <w:lang w:val="en-GB"/>
        </w:rPr>
      </w:pPr>
    </w:p>
    <w:p w14:paraId="6D822877" w14:textId="2EECF2E7" w:rsidR="00523037" w:rsidRDefault="00FE578A" w:rsidP="002A3139">
      <w:pPr>
        <w:pStyle w:val="Default"/>
        <w:rPr>
          <w:rFonts w:ascii="Arial" w:hAnsi="Arial" w:cs="Arial"/>
          <w:b/>
          <w:bCs/>
          <w:color w:val="auto"/>
          <w:sz w:val="16"/>
          <w:szCs w:val="16"/>
        </w:rPr>
      </w:pPr>
      <w:r>
        <w:rPr>
          <w:rFonts w:ascii="Arial" w:eastAsia="Arial" w:hAnsi="Arial" w:cs="Arial"/>
          <w:b/>
          <w:bCs/>
          <w:sz w:val="18"/>
          <w:szCs w:val="18"/>
        </w:rPr>
        <w:t>*</w:t>
      </w:r>
      <w:r>
        <w:rPr>
          <w:rFonts w:ascii="Segoe UI" w:eastAsia="Times New Roman" w:hAnsi="Segoe UI" w:cs="Segoe UI"/>
          <w:color w:val="3F454C"/>
          <w:sz w:val="21"/>
          <w:szCs w:val="21"/>
          <w:u w:val="single"/>
        </w:rPr>
        <w:t>Said M, M,</w:t>
      </w:r>
      <w:r w:rsidR="002A3139" w:rsidRPr="002A3139">
        <w:rPr>
          <w:rFonts w:ascii="Segoe UI" w:eastAsia="Times New Roman" w:hAnsi="Segoe UI" w:cs="Segoe UI"/>
          <w:color w:val="3F454C"/>
          <w:sz w:val="21"/>
          <w:szCs w:val="21"/>
          <w:u w:val="single"/>
        </w:rPr>
        <w:t xml:space="preserve"> El </w:t>
      </w:r>
      <w:proofErr w:type="spellStart"/>
      <w:r w:rsidR="002A3139" w:rsidRPr="002A3139">
        <w:rPr>
          <w:rFonts w:ascii="Segoe UI" w:eastAsia="Times New Roman" w:hAnsi="Segoe UI" w:cs="Segoe UI"/>
          <w:color w:val="3F454C"/>
          <w:sz w:val="21"/>
          <w:szCs w:val="21"/>
          <w:u w:val="single"/>
        </w:rPr>
        <w:t>Deib</w:t>
      </w:r>
      <w:proofErr w:type="spellEnd"/>
      <w:r w:rsidR="002A3139" w:rsidRPr="002A3139">
        <w:rPr>
          <w:rFonts w:ascii="Segoe UI" w:eastAsia="Times New Roman" w:hAnsi="Segoe UI" w:cs="Segoe UI"/>
          <w:color w:val="3F454C"/>
          <w:sz w:val="21"/>
          <w:szCs w:val="21"/>
        </w:rPr>
        <w:t> </w:t>
      </w:r>
      <w:r>
        <w:rPr>
          <w:rFonts w:ascii="Segoe UI" w:eastAsia="Times New Roman" w:hAnsi="Segoe UI" w:cs="Segoe UI"/>
          <w:color w:val="3F454C"/>
          <w:sz w:val="21"/>
          <w:szCs w:val="21"/>
        </w:rPr>
        <w:t xml:space="preserve">  </w:t>
      </w:r>
      <w:r w:rsidR="002A3139" w:rsidRPr="002A3139">
        <w:rPr>
          <w:rFonts w:ascii="Segoe UI" w:eastAsia="Times New Roman" w:hAnsi="Segoe UI" w:cs="Segoe UI"/>
          <w:color w:val="3F454C"/>
          <w:sz w:val="21"/>
          <w:szCs w:val="21"/>
        </w:rPr>
        <w:t>NMC Royal Hospital, Pediatrics &amp; Neonatology, Abu Dhabi, United Arab Emirates</w:t>
      </w:r>
      <w:r w:rsidR="00361F40">
        <w:rPr>
          <w:rFonts w:ascii="Arial" w:hAnsi="Arial" w:cs="Arial"/>
          <w:b/>
          <w:bCs/>
          <w:color w:val="auto"/>
          <w:sz w:val="16"/>
          <w:szCs w:val="16"/>
        </w:rPr>
        <w:t xml:space="preserve"> </w:t>
      </w:r>
    </w:p>
    <w:p w14:paraId="34BDA900" w14:textId="77777777" w:rsidR="00230E16" w:rsidRDefault="00230E16" w:rsidP="00412FB1">
      <w:pPr>
        <w:pStyle w:val="Default"/>
        <w:rPr>
          <w:rFonts w:ascii="Arial" w:hAnsi="Arial" w:cs="Arial"/>
          <w:b/>
          <w:bCs/>
          <w:i/>
          <w:iCs/>
          <w:color w:val="833C0B" w:themeColor="accent2" w:themeShade="80"/>
          <w:sz w:val="28"/>
          <w:szCs w:val="28"/>
        </w:rPr>
      </w:pPr>
    </w:p>
    <w:p w14:paraId="35575B56" w14:textId="5F0A99DD" w:rsidR="00361F40" w:rsidRPr="00230E16" w:rsidRDefault="00361F40" w:rsidP="00412FB1">
      <w:pPr>
        <w:pStyle w:val="Default"/>
        <w:rPr>
          <w:rFonts w:ascii="Arial" w:hAnsi="Arial" w:cs="Arial"/>
          <w:b/>
          <w:bCs/>
          <w:i/>
          <w:iCs/>
          <w:color w:val="833C0B" w:themeColor="accent2" w:themeShade="80"/>
          <w:sz w:val="28"/>
          <w:szCs w:val="28"/>
        </w:rPr>
      </w:pPr>
      <w:r w:rsidRPr="00230E16">
        <w:rPr>
          <w:rFonts w:ascii="Arial" w:hAnsi="Arial" w:cs="Arial"/>
          <w:b/>
          <w:bCs/>
          <w:i/>
          <w:iCs/>
          <w:color w:val="833C0B" w:themeColor="accent2" w:themeShade="80"/>
          <w:sz w:val="28"/>
          <w:szCs w:val="28"/>
        </w:rPr>
        <w:t xml:space="preserve">Abstract </w:t>
      </w:r>
    </w:p>
    <w:p w14:paraId="2E99A0BF" w14:textId="77777777" w:rsidR="002A3139" w:rsidRPr="002A3139" w:rsidRDefault="002A3139" w:rsidP="002A3139">
      <w:pPr>
        <w:spacing w:after="0" w:line="240" w:lineRule="auto"/>
        <w:rPr>
          <w:rFonts w:ascii="Times New Roman" w:eastAsia="Times New Roman" w:hAnsi="Times New Roman" w:cs="Times New Roman"/>
          <w:sz w:val="24"/>
          <w:szCs w:val="24"/>
          <w:lang w:val="en-US"/>
        </w:rPr>
      </w:pPr>
    </w:p>
    <w:tbl>
      <w:tblPr>
        <w:tblW w:w="4846" w:type="pct"/>
        <w:jc w:val="center"/>
        <w:tblCellSpacing w:w="15" w:type="dxa"/>
        <w:shd w:val="clear" w:color="auto" w:fill="FFFFFF"/>
        <w:tblCellMar>
          <w:left w:w="0" w:type="dxa"/>
          <w:right w:w="0" w:type="dxa"/>
        </w:tblCellMar>
        <w:tblLook w:val="04A0" w:firstRow="1" w:lastRow="0" w:firstColumn="1" w:lastColumn="0" w:noHBand="0" w:noVBand="1"/>
      </w:tblPr>
      <w:tblGrid>
        <w:gridCol w:w="9130"/>
      </w:tblGrid>
      <w:tr w:rsidR="002A3139" w:rsidRPr="002A3139" w14:paraId="01BBA4AE" w14:textId="77777777" w:rsidTr="002A3139">
        <w:trPr>
          <w:tblCellSpacing w:w="15" w:type="dxa"/>
          <w:jc w:val="center"/>
        </w:trPr>
        <w:tc>
          <w:tcPr>
            <w:tcW w:w="4967" w:type="pct"/>
            <w:shd w:val="clear" w:color="auto" w:fill="FFFFFF"/>
            <w:vAlign w:val="center"/>
            <w:hideMark/>
          </w:tcPr>
          <w:p w14:paraId="56B891BB" w14:textId="77777777" w:rsidR="002A3139" w:rsidRPr="002A3139" w:rsidRDefault="002A3139" w:rsidP="002A3139">
            <w:pPr>
              <w:spacing w:after="0" w:line="240" w:lineRule="auto"/>
              <w:rPr>
                <w:rFonts w:ascii="Segoe UI" w:eastAsia="Times New Roman" w:hAnsi="Segoe UI" w:cs="Segoe UI"/>
                <w:color w:val="3F454C"/>
                <w:sz w:val="21"/>
                <w:szCs w:val="21"/>
                <w:lang w:val="en-US"/>
              </w:rPr>
            </w:pPr>
            <w:r w:rsidRPr="002A3139">
              <w:rPr>
                <w:rFonts w:ascii="Segoe UI" w:eastAsia="Times New Roman" w:hAnsi="Segoe UI" w:cs="Segoe UI"/>
                <w:b/>
                <w:bCs/>
                <w:color w:val="3F454C"/>
                <w:sz w:val="21"/>
                <w:szCs w:val="21"/>
                <w:lang w:val="en-US"/>
              </w:rPr>
              <w:t>Background and Aims:</w:t>
            </w:r>
          </w:p>
        </w:tc>
      </w:tr>
      <w:tr w:rsidR="002A3139" w:rsidRPr="002A3139" w14:paraId="787C3575" w14:textId="77777777" w:rsidTr="002A3139">
        <w:trPr>
          <w:tblCellSpacing w:w="15" w:type="dxa"/>
          <w:jc w:val="center"/>
        </w:trPr>
        <w:tc>
          <w:tcPr>
            <w:tcW w:w="4967" w:type="pct"/>
            <w:shd w:val="clear" w:color="auto" w:fill="FFFFFF"/>
            <w:vAlign w:val="center"/>
            <w:hideMark/>
          </w:tcPr>
          <w:p w14:paraId="16A95059" w14:textId="5AB367CD" w:rsidR="002A3139" w:rsidRPr="002A3139" w:rsidRDefault="002A3139" w:rsidP="003767AC">
            <w:pPr>
              <w:spacing w:before="100" w:beforeAutospacing="1" w:after="100" w:afterAutospacing="1" w:line="240" w:lineRule="auto"/>
              <w:rPr>
                <w:rFonts w:ascii="Segoe UI" w:eastAsia="Times New Roman" w:hAnsi="Segoe UI" w:cs="Segoe UI"/>
                <w:color w:val="3F454C"/>
                <w:sz w:val="21"/>
                <w:szCs w:val="21"/>
                <w:lang w:val="en-US"/>
              </w:rPr>
            </w:pPr>
            <w:r>
              <w:rPr>
                <w:rFonts w:ascii="Segoe UI" w:eastAsia="Times New Roman" w:hAnsi="Segoe UI" w:cs="Segoe UI"/>
                <w:color w:val="3F454C"/>
                <w:sz w:val="21"/>
                <w:szCs w:val="21"/>
                <w:lang w:val="en-US"/>
              </w:rPr>
              <w:t xml:space="preserve">  </w:t>
            </w:r>
            <w:r w:rsidRPr="002A3139">
              <w:rPr>
                <w:rFonts w:ascii="Segoe UI" w:eastAsia="Times New Roman" w:hAnsi="Segoe UI" w:cs="Segoe UI"/>
                <w:color w:val="3F454C"/>
                <w:sz w:val="21"/>
                <w:szCs w:val="21"/>
                <w:lang w:val="en-US"/>
              </w:rPr>
              <w:t>Our Stud</w:t>
            </w:r>
            <w:r w:rsidR="003767AC">
              <w:rPr>
                <w:rFonts w:ascii="Segoe UI" w:eastAsia="Times New Roman" w:hAnsi="Segoe UI" w:cs="Segoe UI"/>
                <w:color w:val="3F454C"/>
                <w:sz w:val="21"/>
                <w:szCs w:val="21"/>
                <w:lang w:val="en-US"/>
              </w:rPr>
              <w:t xml:space="preserve">y </w:t>
            </w:r>
            <w:r w:rsidRPr="002A3139">
              <w:rPr>
                <w:rFonts w:ascii="Segoe UI" w:eastAsia="Times New Roman" w:hAnsi="Segoe UI" w:cs="Segoe UI"/>
                <w:color w:val="3F454C"/>
                <w:sz w:val="21"/>
                <w:szCs w:val="21"/>
                <w:lang w:val="en-US"/>
              </w:rPr>
              <w:t xml:space="preserve"> aims to state the evidence-based effect </w:t>
            </w:r>
            <w:r w:rsidR="00D9590E">
              <w:rPr>
                <w:lang w:val="en"/>
              </w:rPr>
              <w:t>th</w:t>
            </w:r>
            <w:r w:rsidR="00D9590E">
              <w:rPr>
                <w:lang w:val="en"/>
              </w:rPr>
              <w:t>e implementation of newborn infant nutrition</w:t>
            </w:r>
            <w:r w:rsidR="00D9590E">
              <w:rPr>
                <w:lang w:val="en"/>
              </w:rPr>
              <w:t xml:space="preserve"> with prebiotics and probiotics has been demonstrated to be effective in changing microflora composition toward the desired breast-feeding pattern and stimulating immune response</w:t>
            </w:r>
          </w:p>
        </w:tc>
      </w:tr>
      <w:tr w:rsidR="002A3139" w:rsidRPr="002A3139" w14:paraId="51B4BD80" w14:textId="77777777" w:rsidTr="002A3139">
        <w:trPr>
          <w:tblCellSpacing w:w="15" w:type="dxa"/>
          <w:jc w:val="center"/>
        </w:trPr>
        <w:tc>
          <w:tcPr>
            <w:tcW w:w="4967" w:type="pct"/>
            <w:shd w:val="clear" w:color="auto" w:fill="FFFFFF"/>
            <w:vAlign w:val="center"/>
            <w:hideMark/>
          </w:tcPr>
          <w:p w14:paraId="501BB327" w14:textId="77777777" w:rsidR="002A3139" w:rsidRPr="002A3139" w:rsidRDefault="002A3139" w:rsidP="002A3139">
            <w:pPr>
              <w:spacing w:after="0" w:line="240" w:lineRule="auto"/>
              <w:rPr>
                <w:rFonts w:ascii="Segoe UI" w:eastAsia="Times New Roman" w:hAnsi="Segoe UI" w:cs="Segoe UI"/>
                <w:color w:val="3F454C"/>
                <w:sz w:val="21"/>
                <w:szCs w:val="21"/>
                <w:lang w:val="en-US"/>
              </w:rPr>
            </w:pPr>
            <w:r w:rsidRPr="002A3139">
              <w:rPr>
                <w:rFonts w:ascii="Segoe UI" w:eastAsia="Times New Roman" w:hAnsi="Segoe UI" w:cs="Segoe UI"/>
                <w:color w:val="3F454C"/>
                <w:sz w:val="21"/>
                <w:szCs w:val="21"/>
                <w:lang w:val="en-US"/>
              </w:rPr>
              <w:t> </w:t>
            </w:r>
          </w:p>
        </w:tc>
      </w:tr>
      <w:tr w:rsidR="002A3139" w:rsidRPr="002A3139" w14:paraId="544F1AE2" w14:textId="77777777" w:rsidTr="002A3139">
        <w:trPr>
          <w:tblCellSpacing w:w="15" w:type="dxa"/>
          <w:jc w:val="center"/>
        </w:trPr>
        <w:tc>
          <w:tcPr>
            <w:tcW w:w="4967" w:type="pct"/>
            <w:shd w:val="clear" w:color="auto" w:fill="FFFFFF"/>
            <w:vAlign w:val="center"/>
            <w:hideMark/>
          </w:tcPr>
          <w:p w14:paraId="595E92F2" w14:textId="39651FA4" w:rsidR="002A3139" w:rsidRDefault="002A3139" w:rsidP="002A3139">
            <w:pPr>
              <w:spacing w:after="0" w:line="240" w:lineRule="auto"/>
              <w:rPr>
                <w:rFonts w:ascii="Segoe UI" w:eastAsia="Times New Roman" w:hAnsi="Segoe UI" w:cs="Segoe UI"/>
                <w:b/>
                <w:bCs/>
                <w:color w:val="3F454C"/>
                <w:sz w:val="21"/>
                <w:szCs w:val="21"/>
                <w:lang w:val="en-US"/>
              </w:rPr>
            </w:pPr>
            <w:r w:rsidRPr="002A3139">
              <w:rPr>
                <w:rFonts w:ascii="Segoe UI" w:eastAsia="Times New Roman" w:hAnsi="Segoe UI" w:cs="Segoe UI"/>
                <w:b/>
                <w:bCs/>
                <w:color w:val="3F454C"/>
                <w:sz w:val="21"/>
                <w:szCs w:val="21"/>
                <w:lang w:val="en-US"/>
              </w:rPr>
              <w:t>Methods:</w:t>
            </w:r>
          </w:p>
          <w:p w14:paraId="777BAD44" w14:textId="2F171D2D" w:rsidR="00D9590E" w:rsidRDefault="00D9590E" w:rsidP="002A3139">
            <w:pPr>
              <w:spacing w:after="0" w:line="240" w:lineRule="auto"/>
              <w:rPr>
                <w:lang w:val="en"/>
              </w:rPr>
            </w:pPr>
            <w:r>
              <w:rPr>
                <w:rFonts w:ascii="Segoe UI" w:eastAsia="Times New Roman" w:hAnsi="Segoe UI" w:cs="Segoe UI"/>
                <w:color w:val="3F454C"/>
                <w:sz w:val="21"/>
                <w:szCs w:val="21"/>
                <w:lang w:val="en-US"/>
              </w:rPr>
              <w:t xml:space="preserve">  </w:t>
            </w:r>
            <w:r>
              <w:rPr>
                <w:lang w:val="en"/>
              </w:rPr>
              <w:t>Considerable efforts have been made to mimic the composition of human milk by the addition to formula feeding of living bacteria (</w:t>
            </w:r>
            <w:r>
              <w:rPr>
                <w:i/>
                <w:iCs/>
                <w:lang w:val="en"/>
              </w:rPr>
              <w:t>probiotics</w:t>
            </w:r>
            <w:r>
              <w:rPr>
                <w:lang w:val="en"/>
              </w:rPr>
              <w:t>), non-digestible fibers, nucleotides and oligosaccharides (</w:t>
            </w:r>
            <w:r>
              <w:rPr>
                <w:i/>
                <w:iCs/>
                <w:lang w:val="en"/>
              </w:rPr>
              <w:t>prebiotics</w:t>
            </w:r>
            <w:r>
              <w:rPr>
                <w:lang w:val="en"/>
              </w:rPr>
              <w:t xml:space="preserve">), and bovine </w:t>
            </w:r>
            <w:proofErr w:type="spellStart"/>
            <w:r>
              <w:rPr>
                <w:lang w:val="en"/>
              </w:rPr>
              <w:t>lactoferrin</w:t>
            </w:r>
            <w:proofErr w:type="spellEnd"/>
            <w:r>
              <w:rPr>
                <w:lang w:val="en"/>
              </w:rPr>
              <w:t xml:space="preserve"> in order to induce a breast-fed-similar microbiota colonization in formula-fed infants, with the final aim to stimulate the maturation and proper function of the immune system</w:t>
            </w:r>
          </w:p>
          <w:p w14:paraId="24C70D8F" w14:textId="77777777" w:rsidR="00D9590E" w:rsidRDefault="00D9590E" w:rsidP="002A3139">
            <w:pPr>
              <w:spacing w:after="0" w:line="240" w:lineRule="auto"/>
              <w:rPr>
                <w:rFonts w:ascii="Segoe UI" w:eastAsia="Times New Roman" w:hAnsi="Segoe UI" w:cs="Segoe UI"/>
                <w:b/>
                <w:bCs/>
                <w:color w:val="3F454C"/>
                <w:sz w:val="21"/>
                <w:szCs w:val="21"/>
                <w:lang w:val="en-US"/>
              </w:rPr>
            </w:pPr>
          </w:p>
          <w:p w14:paraId="325A9EDD" w14:textId="035FE1FF" w:rsidR="00D9590E" w:rsidRDefault="00D9590E" w:rsidP="002A3139">
            <w:pPr>
              <w:spacing w:after="0" w:line="240" w:lineRule="auto"/>
              <w:rPr>
                <w:lang w:val="en"/>
              </w:rPr>
            </w:pPr>
            <w:r>
              <w:rPr>
                <w:lang w:val="en"/>
              </w:rPr>
              <w:t>Several studies performed in the past decades have clearly demonstrated the complexity of gut microbiota composition and the modulatory effect played by several endogenous and exogenous factors on it. Type of feeding in the first months of life appears as one of the most important determinants of the child and adult well-being, and its protective action seems to rely mainly on its ability to modulate intestinal microflora composition at early stages of life</w:t>
            </w:r>
          </w:p>
          <w:p w14:paraId="106DAC36" w14:textId="77777777" w:rsidR="00D9590E" w:rsidRDefault="00D9590E" w:rsidP="002A3139">
            <w:pPr>
              <w:spacing w:after="0" w:line="240" w:lineRule="auto"/>
              <w:rPr>
                <w:lang w:val="en"/>
              </w:rPr>
            </w:pPr>
          </w:p>
          <w:p w14:paraId="2D2AC48F" w14:textId="6E57A9C6" w:rsidR="00D9590E" w:rsidRDefault="00D9590E" w:rsidP="002A3139">
            <w:pPr>
              <w:spacing w:after="0" w:line="240" w:lineRule="auto"/>
              <w:rPr>
                <w:lang w:val="en"/>
              </w:rPr>
            </w:pPr>
            <w:r>
              <w:rPr>
                <w:lang w:val="en"/>
              </w:rPr>
              <w:t xml:space="preserve">In recent years, the implementation of milk formula with prebiotics, probiotics, and </w:t>
            </w:r>
            <w:proofErr w:type="spellStart"/>
            <w:r>
              <w:rPr>
                <w:lang w:val="en"/>
              </w:rPr>
              <w:t>lactoferrin</w:t>
            </w:r>
            <w:proofErr w:type="spellEnd"/>
            <w:r>
              <w:rPr>
                <w:lang w:val="en"/>
              </w:rPr>
              <w:t xml:space="preserve"> has been demonstrated to change newborns’ microflora composition toward breast-feeding pattern and stimulate immune response</w:t>
            </w:r>
          </w:p>
          <w:p w14:paraId="3418FEB3" w14:textId="77777777" w:rsidR="000B14EF" w:rsidRDefault="000B14EF" w:rsidP="002A3139">
            <w:pPr>
              <w:spacing w:after="0" w:line="240" w:lineRule="auto"/>
              <w:rPr>
                <w:lang w:val="en"/>
              </w:rPr>
            </w:pPr>
          </w:p>
          <w:p w14:paraId="1DD6CBA4" w14:textId="0C9940CD" w:rsidR="000B14EF" w:rsidRPr="002A3139" w:rsidRDefault="000B14EF" w:rsidP="002A3139">
            <w:pPr>
              <w:spacing w:after="0" w:line="240" w:lineRule="auto"/>
              <w:rPr>
                <w:rFonts w:ascii="Segoe UI" w:eastAsia="Times New Roman" w:hAnsi="Segoe UI" w:cs="Segoe UI"/>
                <w:color w:val="3F454C"/>
                <w:sz w:val="21"/>
                <w:szCs w:val="21"/>
                <w:lang w:val="en-US"/>
              </w:rPr>
            </w:pPr>
            <w:r>
              <w:rPr>
                <w:lang w:val="en"/>
              </w:rPr>
              <w:t>Diet has a dominant role over other possible variables such ethnicity, sanitation, hygiene, geography, and climate, in shaping the gut microbiota</w:t>
            </w:r>
          </w:p>
        </w:tc>
      </w:tr>
      <w:tr w:rsidR="002A3139" w:rsidRPr="002A3139" w14:paraId="6A41A178" w14:textId="77777777" w:rsidTr="002A3139">
        <w:trPr>
          <w:tblCellSpacing w:w="15" w:type="dxa"/>
          <w:jc w:val="center"/>
        </w:trPr>
        <w:tc>
          <w:tcPr>
            <w:tcW w:w="4967" w:type="pct"/>
            <w:shd w:val="clear" w:color="auto" w:fill="FFFFFF"/>
            <w:vAlign w:val="center"/>
            <w:hideMark/>
          </w:tcPr>
          <w:p w14:paraId="79C734CD" w14:textId="4362104F" w:rsidR="002A3139" w:rsidRPr="002A3139" w:rsidRDefault="002A3139" w:rsidP="002A3139">
            <w:pPr>
              <w:spacing w:before="100" w:beforeAutospacing="1" w:after="100" w:afterAutospacing="1" w:line="240" w:lineRule="auto"/>
              <w:rPr>
                <w:rFonts w:ascii="Segoe UI" w:eastAsia="Times New Roman" w:hAnsi="Segoe UI" w:cs="Segoe UI"/>
                <w:color w:val="3F454C"/>
                <w:sz w:val="21"/>
                <w:szCs w:val="21"/>
                <w:lang w:val="en-US"/>
              </w:rPr>
            </w:pPr>
          </w:p>
        </w:tc>
      </w:tr>
      <w:tr w:rsidR="002A3139" w:rsidRPr="002A3139" w14:paraId="0BB4A295" w14:textId="77777777" w:rsidTr="002A3139">
        <w:trPr>
          <w:tblCellSpacing w:w="15" w:type="dxa"/>
          <w:jc w:val="center"/>
        </w:trPr>
        <w:tc>
          <w:tcPr>
            <w:tcW w:w="4967" w:type="pct"/>
            <w:shd w:val="clear" w:color="auto" w:fill="FFFFFF"/>
            <w:vAlign w:val="center"/>
            <w:hideMark/>
          </w:tcPr>
          <w:p w14:paraId="72DC6251" w14:textId="77777777" w:rsidR="002A3139" w:rsidRPr="002A3139" w:rsidRDefault="002A3139" w:rsidP="002A3139">
            <w:pPr>
              <w:spacing w:after="0" w:line="240" w:lineRule="auto"/>
              <w:rPr>
                <w:rFonts w:ascii="Segoe UI" w:eastAsia="Times New Roman" w:hAnsi="Segoe UI" w:cs="Segoe UI"/>
                <w:color w:val="3F454C"/>
                <w:sz w:val="21"/>
                <w:szCs w:val="21"/>
                <w:lang w:val="en-US"/>
              </w:rPr>
            </w:pPr>
            <w:r w:rsidRPr="002A3139">
              <w:rPr>
                <w:rFonts w:ascii="Segoe UI" w:eastAsia="Times New Roman" w:hAnsi="Segoe UI" w:cs="Segoe UI"/>
                <w:color w:val="3F454C"/>
                <w:sz w:val="21"/>
                <w:szCs w:val="21"/>
                <w:lang w:val="en-US"/>
              </w:rPr>
              <w:t> </w:t>
            </w:r>
          </w:p>
        </w:tc>
      </w:tr>
      <w:tr w:rsidR="002A3139" w:rsidRPr="002A3139" w14:paraId="1596BA80" w14:textId="77777777" w:rsidTr="002A3139">
        <w:trPr>
          <w:tblCellSpacing w:w="15" w:type="dxa"/>
          <w:jc w:val="center"/>
        </w:trPr>
        <w:tc>
          <w:tcPr>
            <w:tcW w:w="4967" w:type="pct"/>
            <w:shd w:val="clear" w:color="auto" w:fill="FFFFFF"/>
            <w:vAlign w:val="center"/>
            <w:hideMark/>
          </w:tcPr>
          <w:p w14:paraId="2BCDEA00" w14:textId="0EB20521" w:rsidR="002A3139" w:rsidRPr="002A3139" w:rsidRDefault="002A3139" w:rsidP="002A3139">
            <w:pPr>
              <w:spacing w:after="0" w:line="240" w:lineRule="auto"/>
              <w:rPr>
                <w:rFonts w:ascii="Segoe UI" w:eastAsia="Times New Roman" w:hAnsi="Segoe UI" w:cs="Segoe UI"/>
                <w:color w:val="3F454C"/>
                <w:sz w:val="21"/>
                <w:szCs w:val="21"/>
                <w:lang w:val="en-US"/>
              </w:rPr>
            </w:pPr>
          </w:p>
        </w:tc>
      </w:tr>
      <w:tr w:rsidR="002A3139" w:rsidRPr="002A3139" w14:paraId="3197D257" w14:textId="77777777" w:rsidTr="002A3139">
        <w:trPr>
          <w:tblCellSpacing w:w="15" w:type="dxa"/>
          <w:jc w:val="center"/>
        </w:trPr>
        <w:tc>
          <w:tcPr>
            <w:tcW w:w="4967" w:type="pct"/>
            <w:shd w:val="clear" w:color="auto" w:fill="FFFFFF"/>
            <w:vAlign w:val="center"/>
            <w:hideMark/>
          </w:tcPr>
          <w:p w14:paraId="527D7254" w14:textId="1678B07B" w:rsidR="002A3139" w:rsidRPr="002A3139" w:rsidRDefault="002A3139" w:rsidP="00D9590E">
            <w:pPr>
              <w:spacing w:before="100" w:beforeAutospacing="1" w:after="100" w:afterAutospacing="1" w:line="240" w:lineRule="auto"/>
              <w:rPr>
                <w:rFonts w:ascii="Segoe UI" w:eastAsia="Times New Roman" w:hAnsi="Segoe UI" w:cs="Segoe UI"/>
                <w:color w:val="3F454C"/>
                <w:sz w:val="21"/>
                <w:szCs w:val="21"/>
                <w:lang w:val="en-US"/>
              </w:rPr>
            </w:pPr>
            <w:r>
              <w:rPr>
                <w:rFonts w:ascii="Segoe UI" w:eastAsia="Times New Roman" w:hAnsi="Segoe UI" w:cs="Segoe UI"/>
                <w:color w:val="3F454C"/>
                <w:sz w:val="21"/>
                <w:szCs w:val="21"/>
                <w:lang w:val="en-US"/>
              </w:rPr>
              <w:t xml:space="preserve">  </w:t>
            </w:r>
          </w:p>
        </w:tc>
      </w:tr>
      <w:tr w:rsidR="002A3139" w:rsidRPr="002A3139" w14:paraId="7BBAEB05" w14:textId="77777777" w:rsidTr="002A3139">
        <w:trPr>
          <w:tblCellSpacing w:w="15" w:type="dxa"/>
          <w:jc w:val="center"/>
        </w:trPr>
        <w:tc>
          <w:tcPr>
            <w:tcW w:w="4967" w:type="pct"/>
            <w:shd w:val="clear" w:color="auto" w:fill="FFFFFF"/>
            <w:vAlign w:val="center"/>
            <w:hideMark/>
          </w:tcPr>
          <w:p w14:paraId="286D1492" w14:textId="39E03956" w:rsidR="002A3139" w:rsidRPr="002A3139" w:rsidRDefault="002A3139" w:rsidP="002A3139">
            <w:pPr>
              <w:spacing w:after="0" w:line="240" w:lineRule="auto"/>
              <w:rPr>
                <w:rFonts w:ascii="Segoe UI" w:eastAsia="Times New Roman" w:hAnsi="Segoe UI" w:cs="Segoe UI"/>
                <w:color w:val="3F454C"/>
                <w:sz w:val="21"/>
                <w:szCs w:val="21"/>
                <w:lang w:val="en-US"/>
              </w:rPr>
            </w:pPr>
            <w:bookmarkStart w:id="0" w:name="_GoBack"/>
            <w:bookmarkEnd w:id="0"/>
          </w:p>
        </w:tc>
      </w:tr>
      <w:tr w:rsidR="002A3139" w:rsidRPr="002A3139" w14:paraId="71CE2B95" w14:textId="77777777" w:rsidTr="002A3139">
        <w:trPr>
          <w:tblCellSpacing w:w="15" w:type="dxa"/>
          <w:jc w:val="center"/>
        </w:trPr>
        <w:tc>
          <w:tcPr>
            <w:tcW w:w="4967" w:type="pct"/>
            <w:shd w:val="clear" w:color="auto" w:fill="FFFFFF"/>
            <w:vAlign w:val="center"/>
            <w:hideMark/>
          </w:tcPr>
          <w:p w14:paraId="4CD711AE" w14:textId="77777777" w:rsidR="002A3139" w:rsidRPr="002A3139" w:rsidRDefault="002A3139" w:rsidP="002A3139">
            <w:pPr>
              <w:spacing w:after="0" w:line="240" w:lineRule="auto"/>
              <w:rPr>
                <w:rFonts w:ascii="Segoe UI" w:eastAsia="Times New Roman" w:hAnsi="Segoe UI" w:cs="Segoe UI"/>
                <w:color w:val="3F454C"/>
                <w:sz w:val="21"/>
                <w:szCs w:val="21"/>
                <w:lang w:val="en-US"/>
              </w:rPr>
            </w:pPr>
            <w:r w:rsidRPr="002A3139">
              <w:rPr>
                <w:rFonts w:ascii="Segoe UI" w:eastAsia="Times New Roman" w:hAnsi="Segoe UI" w:cs="Segoe UI"/>
                <w:b/>
                <w:bCs/>
                <w:color w:val="3F454C"/>
                <w:sz w:val="21"/>
                <w:szCs w:val="21"/>
                <w:lang w:val="en-US"/>
              </w:rPr>
              <w:t>Conclusions:</w:t>
            </w:r>
          </w:p>
        </w:tc>
      </w:tr>
      <w:tr w:rsidR="002A3139" w:rsidRPr="002A3139" w14:paraId="56F2647F" w14:textId="77777777" w:rsidTr="002A3139">
        <w:trPr>
          <w:tblCellSpacing w:w="15" w:type="dxa"/>
          <w:jc w:val="center"/>
        </w:trPr>
        <w:tc>
          <w:tcPr>
            <w:tcW w:w="4967" w:type="pct"/>
            <w:shd w:val="clear" w:color="auto" w:fill="FFFFFF"/>
            <w:vAlign w:val="center"/>
            <w:hideMark/>
          </w:tcPr>
          <w:p w14:paraId="0D6AD823" w14:textId="43FD9312" w:rsidR="002A3139" w:rsidRPr="002A3139" w:rsidRDefault="002A3139" w:rsidP="002A3139">
            <w:pPr>
              <w:spacing w:before="100" w:beforeAutospacing="1" w:after="100" w:afterAutospacing="1" w:line="240" w:lineRule="auto"/>
              <w:rPr>
                <w:rFonts w:ascii="Segoe UI" w:eastAsia="Times New Roman" w:hAnsi="Segoe UI" w:cs="Segoe UI"/>
                <w:color w:val="3F454C"/>
                <w:sz w:val="21"/>
                <w:szCs w:val="21"/>
                <w:lang w:val="en-US"/>
              </w:rPr>
            </w:pPr>
          </w:p>
        </w:tc>
      </w:tr>
      <w:tr w:rsidR="002A3139" w:rsidRPr="002A3139" w14:paraId="0537AAA9" w14:textId="77777777" w:rsidTr="002A3139">
        <w:trPr>
          <w:tblCellSpacing w:w="15" w:type="dxa"/>
          <w:jc w:val="center"/>
        </w:trPr>
        <w:tc>
          <w:tcPr>
            <w:tcW w:w="4967" w:type="pct"/>
            <w:shd w:val="clear" w:color="auto" w:fill="FFFFFF"/>
            <w:vAlign w:val="center"/>
            <w:hideMark/>
          </w:tcPr>
          <w:p w14:paraId="3AA41B5F" w14:textId="0092EF8C" w:rsidR="003767AC" w:rsidRDefault="00D9590E" w:rsidP="002A3139">
            <w:pPr>
              <w:spacing w:after="0" w:line="240" w:lineRule="auto"/>
              <w:rPr>
                <w:lang w:val="en"/>
              </w:rPr>
            </w:pPr>
            <w:r>
              <w:rPr>
                <w:lang w:val="en"/>
              </w:rPr>
              <w:t xml:space="preserve"> N</w:t>
            </w:r>
            <w:r w:rsidR="003767AC">
              <w:rPr>
                <w:lang w:val="en"/>
              </w:rPr>
              <w:t>o definitive results are available regarding the real health improvement, so that breast milk, whose beneficial health-effects are undoubtedly unique, has to be considered the food of choice for infants in the first 6 months of life.</w:t>
            </w:r>
          </w:p>
          <w:p w14:paraId="2C06354E" w14:textId="5B629AD2" w:rsidR="003767AC" w:rsidRPr="002A3139" w:rsidRDefault="003767AC" w:rsidP="002A3139">
            <w:pPr>
              <w:spacing w:after="0" w:line="240" w:lineRule="auto"/>
              <w:rPr>
                <w:rFonts w:ascii="Segoe UI" w:eastAsia="Times New Roman" w:hAnsi="Segoe UI" w:cs="Segoe UI"/>
                <w:color w:val="3F454C"/>
                <w:sz w:val="21"/>
                <w:szCs w:val="21"/>
                <w:lang w:val="en-US"/>
              </w:rPr>
            </w:pPr>
            <w:r>
              <w:rPr>
                <w:lang w:val="en"/>
              </w:rPr>
              <w:t>For the same reasons, breast-feeding should be encouraged and, at the same time, new researches are advised in order to better define the composition of intestinal microbial ecosystem and the specific interactions amongst diet, microbiota composition, and children health.</w:t>
            </w:r>
          </w:p>
        </w:tc>
      </w:tr>
    </w:tbl>
    <w:p w14:paraId="76211F74" w14:textId="6FC0AEAB" w:rsidR="00D32FE4" w:rsidRDefault="00D32FE4" w:rsidP="00523037">
      <w:pPr>
        <w:pStyle w:val="Default"/>
        <w:rPr>
          <w:rFonts w:ascii="Arial" w:eastAsia="Times New Roman" w:hAnsi="Arial" w:cs="Arial"/>
          <w:color w:val="000000" w:themeColor="text1"/>
          <w:sz w:val="18"/>
          <w:szCs w:val="18"/>
        </w:rPr>
      </w:pPr>
    </w:p>
    <w:p w14:paraId="4DF9D294" w14:textId="0410465F" w:rsidR="00D32FE4" w:rsidRDefault="00D32FE4" w:rsidP="00523037">
      <w:pPr>
        <w:pStyle w:val="Default"/>
        <w:rPr>
          <w:rFonts w:ascii="Arial" w:eastAsia="Times New Roman" w:hAnsi="Arial" w:cs="Arial"/>
          <w:color w:val="000000" w:themeColor="text1"/>
          <w:sz w:val="18"/>
          <w:szCs w:val="18"/>
        </w:rPr>
      </w:pPr>
    </w:p>
    <w:p w14:paraId="7F684C60" w14:textId="77777777" w:rsidR="00D32FE4" w:rsidRDefault="00D32FE4" w:rsidP="00523037">
      <w:pPr>
        <w:pStyle w:val="Default"/>
        <w:rPr>
          <w:rFonts w:ascii="Arial" w:eastAsia="Times New Roman" w:hAnsi="Arial" w:cs="Arial"/>
          <w:color w:val="000000" w:themeColor="text1"/>
          <w:sz w:val="18"/>
          <w:szCs w:val="18"/>
        </w:rPr>
      </w:pPr>
    </w:p>
    <w:p w14:paraId="52F59CF6" w14:textId="56F61F11" w:rsidR="00D2492E" w:rsidRPr="00320851" w:rsidRDefault="00320851" w:rsidP="00320851">
      <w:pPr>
        <w:rPr>
          <w:rStyle w:val="Hyperlink"/>
          <w:rFonts w:ascii="Arial" w:eastAsia="Arial" w:hAnsi="Arial" w:cs="Arial"/>
          <w:color w:val="26282A"/>
          <w:sz w:val="20"/>
          <w:szCs w:val="20"/>
          <w:u w:val="none"/>
        </w:rPr>
      </w:pPr>
      <w:r>
        <w:rPr>
          <w:rFonts w:ascii="Arial" w:eastAsia="Arial" w:hAnsi="Arial" w:cs="Arial"/>
          <w:color w:val="26282A"/>
          <w:sz w:val="20"/>
          <w:szCs w:val="20"/>
          <w:lang w:val="en-US"/>
        </w:rPr>
        <w:t xml:space="preserve">        </w:t>
      </w:r>
    </w:p>
    <w:p w14:paraId="6BD592E6" w14:textId="77777777" w:rsidR="006D2519" w:rsidRPr="008974DD" w:rsidRDefault="006D2519" w:rsidP="00D2492E">
      <w:pPr>
        <w:jc w:val="center"/>
        <w:rPr>
          <w:rFonts w:ascii="Arial" w:eastAsia="Arial" w:hAnsi="Arial" w:cs="Arial"/>
          <w:b/>
          <w:bCs/>
          <w:i/>
          <w:iCs/>
          <w:color w:val="1F4E79" w:themeColor="accent1" w:themeShade="80"/>
        </w:rPr>
      </w:pPr>
    </w:p>
    <w:p w14:paraId="265882D9" w14:textId="5D520D30" w:rsidR="00941A1C" w:rsidRPr="00941A1C" w:rsidRDefault="00691E3C" w:rsidP="006D2519">
      <w:pPr>
        <w:rPr>
          <w:rFonts w:ascii="Arial" w:hAnsi="Arial" w:cs="Arial"/>
        </w:rPr>
      </w:pPr>
      <w:r>
        <w:rPr>
          <w:noProof/>
          <w:lang w:val="en-GB" w:eastAsia="en-GB"/>
        </w:rPr>
        <w:drawing>
          <wp:anchor distT="0" distB="0" distL="114300" distR="114300" simplePos="0" relativeHeight="251659264" behindDoc="1" locked="0" layoutInCell="1" allowOverlap="1" wp14:anchorId="036AEA89" wp14:editId="324413BD">
            <wp:simplePos x="0" y="0"/>
            <wp:positionH relativeFrom="column">
              <wp:posOffset>0</wp:posOffset>
            </wp:positionH>
            <wp:positionV relativeFrom="paragraph">
              <wp:posOffset>365760</wp:posOffset>
            </wp:positionV>
            <wp:extent cx="866775" cy="1028700"/>
            <wp:effectExtent l="0" t="0" r="9525" b="0"/>
            <wp:wrapTight wrapText="bothSides">
              <wp:wrapPolygon edited="0">
                <wp:start x="0" y="0"/>
                <wp:lineTo x="0" y="21200"/>
                <wp:lineTo x="21363" y="21200"/>
                <wp:lineTo x="21363" y="0"/>
                <wp:lineTo x="0" y="0"/>
              </wp:wrapPolygon>
            </wp:wrapTight>
            <wp:docPr id="37" name="Picture 37"/>
            <wp:cNvGraphicFramePr/>
            <a:graphic xmlns:a="http://schemas.openxmlformats.org/drawingml/2006/main">
              <a:graphicData uri="http://schemas.openxmlformats.org/drawingml/2006/picture">
                <pic:pic xmlns:pic="http://schemas.openxmlformats.org/drawingml/2006/picture">
                  <pic:nvPicPr>
                    <pic:cNvPr id="37" name="Picture 37"/>
                    <pic:cNvPicPr/>
                  </pic:nvPicPr>
                  <pic:blipFill>
                    <a:blip r:embed="rId4">
                      <a:extLst>
                        <a:ext uri="{28A0092B-C50C-407E-A947-70E740481C1C}">
                          <a14:useLocalDpi xmlns:a14="http://schemas.microsoft.com/office/drawing/2010/main" val="0"/>
                        </a:ext>
                      </a:extLst>
                    </a:blip>
                    <a:stretch>
                      <a:fillRect/>
                    </a:stretch>
                  </pic:blipFill>
                  <pic:spPr>
                    <a:xfrm>
                      <a:off x="0" y="0"/>
                      <a:ext cx="866775" cy="1028700"/>
                    </a:xfrm>
                    <a:prstGeom prst="rect">
                      <a:avLst/>
                    </a:prstGeom>
                  </pic:spPr>
                </pic:pic>
              </a:graphicData>
            </a:graphic>
            <wp14:sizeRelH relativeFrom="page">
              <wp14:pctWidth>0</wp14:pctWidth>
            </wp14:sizeRelH>
            <wp14:sizeRelV relativeFrom="page">
              <wp14:pctHeight>0</wp14:pctHeight>
            </wp14:sizeRelV>
          </wp:anchor>
        </w:drawing>
      </w:r>
      <w:r w:rsidR="00886116" w:rsidRPr="00D32FE4">
        <w:rPr>
          <w:rFonts w:ascii="Arial" w:hAnsi="Arial" w:cs="Arial"/>
          <w:b/>
          <w:bCs/>
          <w:i/>
          <w:iCs/>
          <w:color w:val="833C0B" w:themeColor="accent2" w:themeShade="80"/>
          <w:sz w:val="28"/>
          <w:szCs w:val="28"/>
        </w:rPr>
        <w:t>Biography</w:t>
      </w:r>
    </w:p>
    <w:p w14:paraId="23F77F3C" w14:textId="50FB8CB6" w:rsidR="00941A1C" w:rsidRPr="00941A1C" w:rsidRDefault="006D2519" w:rsidP="006D2519">
      <w:pPr>
        <w:spacing w:after="0" w:line="240" w:lineRule="auto"/>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 xml:space="preserve">** </w:t>
      </w:r>
      <w:r w:rsidR="00941A1C" w:rsidRPr="00941A1C">
        <w:rPr>
          <w:rFonts w:ascii="Times New Roman" w:eastAsia="Times New Roman" w:hAnsi="Times New Roman" w:cs="Times New Roman"/>
          <w:sz w:val="20"/>
          <w:szCs w:val="20"/>
          <w:lang w:val="en-US"/>
        </w:rPr>
        <w:t xml:space="preserve">Dr. Said El </w:t>
      </w:r>
      <w:proofErr w:type="spellStart"/>
      <w:r w:rsidR="00941A1C" w:rsidRPr="00941A1C">
        <w:rPr>
          <w:rFonts w:ascii="Times New Roman" w:eastAsia="Times New Roman" w:hAnsi="Times New Roman" w:cs="Times New Roman"/>
          <w:sz w:val="20"/>
          <w:szCs w:val="20"/>
          <w:lang w:val="en-US"/>
        </w:rPr>
        <w:t>deib</w:t>
      </w:r>
      <w:proofErr w:type="spellEnd"/>
      <w:r w:rsidR="00941A1C" w:rsidRPr="00941A1C">
        <w:rPr>
          <w:rFonts w:ascii="Times New Roman" w:eastAsia="Times New Roman" w:hAnsi="Times New Roman" w:cs="Times New Roman"/>
          <w:sz w:val="20"/>
          <w:szCs w:val="20"/>
          <w:lang w:val="en-US"/>
        </w:rPr>
        <w:t xml:space="preserve"> is a Pediatrician and Neonatologist whose experience in the field spans 15 years, backed by a higher education degree from royal college </w:t>
      </w:r>
      <w:r w:rsidRPr="006D2519">
        <w:rPr>
          <w:rFonts w:ascii="Times New Roman" w:eastAsia="Times New Roman" w:hAnsi="Times New Roman" w:cs="Times New Roman"/>
          <w:sz w:val="20"/>
          <w:szCs w:val="20"/>
          <w:lang w:val="en-US"/>
        </w:rPr>
        <w:t>in UK.</w:t>
      </w:r>
      <w:r w:rsidR="00941A1C" w:rsidRPr="00941A1C">
        <w:rPr>
          <w:rFonts w:ascii="Times New Roman" w:eastAsia="Times New Roman" w:hAnsi="Times New Roman" w:cs="Times New Roman"/>
          <w:sz w:val="20"/>
          <w:szCs w:val="20"/>
          <w:lang w:val="en-US"/>
        </w:rPr>
        <w:t xml:space="preserve"> He is pioneering </w:t>
      </w:r>
      <w:r w:rsidRPr="006D2519">
        <w:rPr>
          <w:rFonts w:ascii="Times New Roman" w:eastAsia="Times New Roman" w:hAnsi="Times New Roman" w:cs="Times New Roman"/>
          <w:sz w:val="20"/>
          <w:szCs w:val="20"/>
          <w:lang w:val="en-US"/>
        </w:rPr>
        <w:t xml:space="preserve">as </w:t>
      </w:r>
      <w:r w:rsidR="00941A1C" w:rsidRPr="00941A1C">
        <w:rPr>
          <w:rFonts w:ascii="Times New Roman" w:eastAsia="Times New Roman" w:hAnsi="Times New Roman" w:cs="Times New Roman"/>
          <w:sz w:val="20"/>
          <w:szCs w:val="20"/>
          <w:lang w:val="en-US"/>
        </w:rPr>
        <w:t>an open and contextual evaluation model based on constructive responses, which has led in the creation of new methods to improve pediatric healthcare, neonatology and pediatric nutrition. </w:t>
      </w:r>
    </w:p>
    <w:p w14:paraId="68D8D7B8" w14:textId="18A2EB47" w:rsidR="00941A1C" w:rsidRPr="00941A1C" w:rsidRDefault="00941A1C" w:rsidP="00941A1C">
      <w:pPr>
        <w:spacing w:after="0" w:line="240" w:lineRule="auto"/>
        <w:rPr>
          <w:rFonts w:ascii="Times New Roman" w:eastAsia="Times New Roman" w:hAnsi="Times New Roman" w:cs="Times New Roman"/>
          <w:sz w:val="20"/>
          <w:szCs w:val="20"/>
          <w:lang w:val="en-US"/>
        </w:rPr>
      </w:pPr>
      <w:r w:rsidRPr="00941A1C">
        <w:rPr>
          <w:rFonts w:ascii="Times New Roman" w:eastAsia="Times New Roman" w:hAnsi="Times New Roman" w:cs="Times New Roman"/>
          <w:sz w:val="20"/>
          <w:szCs w:val="20"/>
          <w:lang w:val="en-US"/>
        </w:rPr>
        <w:t xml:space="preserve">Dr. Said has established this model following his years of experiences </w:t>
      </w:r>
      <w:r w:rsidR="006D2519" w:rsidRPr="006D2519">
        <w:rPr>
          <w:rFonts w:ascii="Times New Roman" w:eastAsia="Times New Roman" w:hAnsi="Times New Roman" w:cs="Times New Roman"/>
          <w:sz w:val="20"/>
          <w:szCs w:val="20"/>
          <w:lang w:val="en-US"/>
        </w:rPr>
        <w:t xml:space="preserve">in medical practice, research, evaluation, and teaching in </w:t>
      </w:r>
      <w:r w:rsidRPr="00941A1C">
        <w:rPr>
          <w:rFonts w:ascii="Times New Roman" w:eastAsia="Times New Roman" w:hAnsi="Times New Roman" w:cs="Times New Roman"/>
          <w:sz w:val="20"/>
          <w:szCs w:val="20"/>
          <w:lang w:val="en-US"/>
        </w:rPr>
        <w:t>hospitals and</w:t>
      </w:r>
      <w:r w:rsidR="006D2519" w:rsidRPr="006D2519">
        <w:rPr>
          <w:rFonts w:ascii="Times New Roman" w:eastAsia="Times New Roman" w:hAnsi="Times New Roman" w:cs="Times New Roman"/>
          <w:sz w:val="20"/>
          <w:szCs w:val="20"/>
          <w:lang w:val="en-US"/>
        </w:rPr>
        <w:t xml:space="preserve"> medical universities in the re</w:t>
      </w:r>
      <w:r w:rsidRPr="00941A1C">
        <w:rPr>
          <w:rFonts w:ascii="Times New Roman" w:eastAsia="Times New Roman" w:hAnsi="Times New Roman" w:cs="Times New Roman"/>
          <w:sz w:val="20"/>
          <w:szCs w:val="20"/>
          <w:lang w:val="en-US"/>
        </w:rPr>
        <w:t xml:space="preserve">gion, including Egypt, Kuwait and </w:t>
      </w:r>
      <w:r w:rsidR="006D2519" w:rsidRPr="006D2519">
        <w:rPr>
          <w:rFonts w:ascii="Times New Roman" w:eastAsia="Times New Roman" w:hAnsi="Times New Roman" w:cs="Times New Roman"/>
          <w:sz w:val="20"/>
          <w:szCs w:val="20"/>
          <w:lang w:val="en-US"/>
        </w:rPr>
        <w:t>the UAE.</w:t>
      </w:r>
    </w:p>
    <w:p w14:paraId="0D7F5B19" w14:textId="77777777" w:rsidR="00523037" w:rsidRDefault="00523037" w:rsidP="00523037">
      <w:pPr>
        <w:pStyle w:val="Default"/>
        <w:rPr>
          <w:lang w:val="en-IN"/>
        </w:rPr>
      </w:pPr>
    </w:p>
    <w:p w14:paraId="78B5FF0A" w14:textId="0C2CA3F3" w:rsidR="00691E3C" w:rsidRPr="00691E3C" w:rsidRDefault="00691E3C" w:rsidP="00523037">
      <w:pPr>
        <w:pStyle w:val="Default"/>
        <w:rPr>
          <w:rFonts w:asciiTheme="minorBidi" w:hAnsiTheme="minorBidi" w:cstheme="minorBidi"/>
          <w:b/>
          <w:bCs/>
          <w:i/>
          <w:iCs/>
          <w:color w:val="002060"/>
          <w:lang w:val="en-IN"/>
        </w:rPr>
      </w:pPr>
      <w:r w:rsidRPr="00691E3C">
        <w:rPr>
          <w:rFonts w:asciiTheme="minorBidi" w:hAnsiTheme="minorBidi" w:cstheme="minorBidi"/>
          <w:b/>
          <w:bCs/>
          <w:i/>
          <w:iCs/>
          <w:color w:val="002060"/>
          <w:lang w:val="en-IN"/>
        </w:rPr>
        <w:tab/>
      </w:r>
      <w:r w:rsidRPr="00691E3C">
        <w:rPr>
          <w:rFonts w:asciiTheme="minorBidi" w:hAnsiTheme="minorBidi" w:cstheme="minorBidi"/>
          <w:b/>
          <w:bCs/>
          <w:i/>
          <w:iCs/>
          <w:color w:val="002060"/>
          <w:lang w:val="en-IN"/>
        </w:rPr>
        <w:tab/>
      </w:r>
      <w:r w:rsidRPr="00691E3C">
        <w:rPr>
          <w:rFonts w:asciiTheme="minorBidi" w:hAnsiTheme="minorBidi" w:cstheme="minorBidi"/>
          <w:b/>
          <w:bCs/>
          <w:i/>
          <w:iCs/>
          <w:color w:val="002060"/>
          <w:lang w:val="en-IN"/>
        </w:rPr>
        <w:tab/>
      </w:r>
      <w:r w:rsidRPr="00691E3C">
        <w:rPr>
          <w:rFonts w:asciiTheme="minorBidi" w:hAnsiTheme="minorBidi" w:cstheme="minorBidi"/>
          <w:b/>
          <w:bCs/>
          <w:i/>
          <w:iCs/>
          <w:color w:val="002060"/>
          <w:lang w:val="en-IN"/>
        </w:rPr>
        <w:tab/>
        <w:t>Email: saideldeib@yahoo.com</w:t>
      </w:r>
    </w:p>
    <w:sectPr w:rsidR="00691E3C" w:rsidRPr="00691E3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0C25"/>
    <w:rsid w:val="00036A64"/>
    <w:rsid w:val="00055BFD"/>
    <w:rsid w:val="000A2FD6"/>
    <w:rsid w:val="000B14EF"/>
    <w:rsid w:val="000C42BE"/>
    <w:rsid w:val="00230E16"/>
    <w:rsid w:val="002A3139"/>
    <w:rsid w:val="00320851"/>
    <w:rsid w:val="00361F40"/>
    <w:rsid w:val="003767AC"/>
    <w:rsid w:val="00412FB1"/>
    <w:rsid w:val="004A1387"/>
    <w:rsid w:val="00523037"/>
    <w:rsid w:val="00691E3C"/>
    <w:rsid w:val="006D2519"/>
    <w:rsid w:val="00886116"/>
    <w:rsid w:val="008974DD"/>
    <w:rsid w:val="00941A1C"/>
    <w:rsid w:val="00985169"/>
    <w:rsid w:val="00A534C0"/>
    <w:rsid w:val="00AC5A2F"/>
    <w:rsid w:val="00B00C25"/>
    <w:rsid w:val="00B11791"/>
    <w:rsid w:val="00B201A7"/>
    <w:rsid w:val="00C96BBC"/>
    <w:rsid w:val="00D2492E"/>
    <w:rsid w:val="00D32FE4"/>
    <w:rsid w:val="00D9590E"/>
    <w:rsid w:val="00EE62DC"/>
    <w:rsid w:val="00FE578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177D17"/>
  <w15:docId w15:val="{412F881E-6A19-47F4-BF78-469ACE43EB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12FB1"/>
    <w:pPr>
      <w:spacing w:after="200" w:line="276" w:lineRule="auto"/>
    </w:pPr>
    <w:rPr>
      <w:lang w:val="en-I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361F40"/>
    <w:pPr>
      <w:autoSpaceDE w:val="0"/>
      <w:autoSpaceDN w:val="0"/>
      <w:adjustRightInd w:val="0"/>
      <w:spacing w:after="0" w:line="240" w:lineRule="auto"/>
    </w:pPr>
    <w:rPr>
      <w:rFonts w:ascii="Corbel" w:hAnsi="Corbel" w:cs="Corbel"/>
      <w:color w:val="000000"/>
      <w:sz w:val="24"/>
      <w:szCs w:val="24"/>
    </w:rPr>
  </w:style>
  <w:style w:type="paragraph" w:styleId="HTMLPreformatted">
    <w:name w:val="HTML Preformatted"/>
    <w:basedOn w:val="Normal"/>
    <w:link w:val="HTMLPreformattedChar"/>
    <w:rsid w:val="000A2F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0A2FD6"/>
    <w:rPr>
      <w:rFonts w:ascii="Arial Unicode MS" w:eastAsia="Arial Unicode MS" w:hAnsi="Arial Unicode MS" w:cs="Arial Unicode MS"/>
      <w:color w:val="000000"/>
      <w:sz w:val="20"/>
      <w:szCs w:val="20"/>
      <w:lang w:val="en-GB"/>
    </w:rPr>
  </w:style>
  <w:style w:type="paragraph" w:styleId="NormalWeb">
    <w:name w:val="Normal (Web)"/>
    <w:basedOn w:val="Normal"/>
    <w:uiPriority w:val="99"/>
    <w:semiHidden/>
    <w:unhideWhenUsed/>
    <w:rsid w:val="00523037"/>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unhideWhenUsed/>
    <w:rsid w:val="00D32FE4"/>
    <w:rPr>
      <w:color w:val="0563C1" w:themeColor="hyperlink"/>
      <w:u w:val="single"/>
    </w:rPr>
  </w:style>
  <w:style w:type="character" w:customStyle="1" w:styleId="UnresolvedMention">
    <w:name w:val="Unresolved Mention"/>
    <w:basedOn w:val="DefaultParagraphFont"/>
    <w:uiPriority w:val="99"/>
    <w:semiHidden/>
    <w:unhideWhenUsed/>
    <w:rsid w:val="00D32FE4"/>
    <w:rPr>
      <w:color w:val="605E5C"/>
      <w:shd w:val="clear" w:color="auto" w:fill="E1DFDD"/>
    </w:rPr>
  </w:style>
  <w:style w:type="paragraph" w:styleId="BalloonText">
    <w:name w:val="Balloon Text"/>
    <w:basedOn w:val="Normal"/>
    <w:link w:val="BalloonTextChar"/>
    <w:uiPriority w:val="99"/>
    <w:semiHidden/>
    <w:unhideWhenUsed/>
    <w:rsid w:val="00691E3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1E3C"/>
    <w:rPr>
      <w:rFonts w:ascii="Tahoma" w:hAnsi="Tahoma" w:cs="Tahoma"/>
      <w:sz w:val="16"/>
      <w:szCs w:val="16"/>
      <w:lang w:val="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72974696">
      <w:bodyDiv w:val="1"/>
      <w:marLeft w:val="0"/>
      <w:marRight w:val="0"/>
      <w:marTop w:val="0"/>
      <w:marBottom w:val="0"/>
      <w:divBdr>
        <w:top w:val="none" w:sz="0" w:space="0" w:color="auto"/>
        <w:left w:val="none" w:sz="0" w:space="0" w:color="auto"/>
        <w:bottom w:val="none" w:sz="0" w:space="0" w:color="auto"/>
        <w:right w:val="none" w:sz="0" w:space="0" w:color="auto"/>
      </w:divBdr>
    </w:div>
    <w:div w:id="1551915010">
      <w:bodyDiv w:val="1"/>
      <w:marLeft w:val="0"/>
      <w:marRight w:val="0"/>
      <w:marTop w:val="0"/>
      <w:marBottom w:val="0"/>
      <w:divBdr>
        <w:top w:val="none" w:sz="0" w:space="0" w:color="auto"/>
        <w:left w:val="none" w:sz="0" w:space="0" w:color="auto"/>
        <w:bottom w:val="none" w:sz="0" w:space="0" w:color="auto"/>
        <w:right w:val="none" w:sz="0" w:space="0" w:color="auto"/>
      </w:divBdr>
    </w:div>
    <w:div w:id="1584029436">
      <w:bodyDiv w:val="1"/>
      <w:marLeft w:val="0"/>
      <w:marRight w:val="0"/>
      <w:marTop w:val="0"/>
      <w:marBottom w:val="0"/>
      <w:divBdr>
        <w:top w:val="none" w:sz="0" w:space="0" w:color="auto"/>
        <w:left w:val="none" w:sz="0" w:space="0" w:color="auto"/>
        <w:bottom w:val="none" w:sz="0" w:space="0" w:color="auto"/>
        <w:right w:val="none" w:sz="0" w:space="0" w:color="auto"/>
      </w:divBdr>
      <w:divsChild>
        <w:div w:id="577787921">
          <w:marLeft w:val="0"/>
          <w:marRight w:val="0"/>
          <w:marTop w:val="0"/>
          <w:marBottom w:val="0"/>
          <w:divBdr>
            <w:top w:val="none" w:sz="0" w:space="0" w:color="auto"/>
            <w:left w:val="none" w:sz="0" w:space="0" w:color="auto"/>
            <w:bottom w:val="none" w:sz="0" w:space="0" w:color="auto"/>
            <w:right w:val="none" w:sz="0" w:space="0" w:color="auto"/>
          </w:divBdr>
        </w:div>
        <w:div w:id="650137113">
          <w:marLeft w:val="0"/>
          <w:marRight w:val="0"/>
          <w:marTop w:val="0"/>
          <w:marBottom w:val="0"/>
          <w:divBdr>
            <w:top w:val="none" w:sz="0" w:space="0" w:color="auto"/>
            <w:left w:val="none" w:sz="0" w:space="0" w:color="auto"/>
            <w:bottom w:val="none" w:sz="0" w:space="0" w:color="auto"/>
            <w:right w:val="none" w:sz="0" w:space="0" w:color="auto"/>
          </w:divBdr>
        </w:div>
        <w:div w:id="1008827266">
          <w:marLeft w:val="0"/>
          <w:marRight w:val="0"/>
          <w:marTop w:val="0"/>
          <w:marBottom w:val="0"/>
          <w:divBdr>
            <w:top w:val="none" w:sz="0" w:space="0" w:color="auto"/>
            <w:left w:val="none" w:sz="0" w:space="0" w:color="auto"/>
            <w:bottom w:val="none" w:sz="0" w:space="0" w:color="auto"/>
            <w:right w:val="none" w:sz="0" w:space="0" w:color="auto"/>
          </w:divBdr>
        </w:div>
      </w:divsChild>
    </w:div>
    <w:div w:id="20942347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2</Pages>
  <Words>436</Words>
  <Characters>2486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Sharjah Municipality Department</Company>
  <LinksUpToDate>false</LinksUpToDate>
  <CharactersWithSpaces>2917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(PHD_CLN)Dr. Marwa Saeed Mohammed</dc:creator>
  <cp:keywords/>
  <dc:description/>
  <cp:lastModifiedBy>Windows User</cp:lastModifiedBy>
  <cp:revision>7</cp:revision>
  <dcterms:created xsi:type="dcterms:W3CDTF">2019-10-21T12:56:00Z</dcterms:created>
  <dcterms:modified xsi:type="dcterms:W3CDTF">2019-11-16T19:15:00Z</dcterms:modified>
</cp:coreProperties>
</file>