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E11" w:rsidRDefault="00827E11">
      <w:pPr>
        <w:pStyle w:val="BodyText"/>
        <w:rPr>
          <w:rFonts w:ascii="Minion Pro" w:eastAsia="Minion Pro" w:hAnsi="Minion Pro" w:cs="Minion Pro"/>
          <w:b/>
          <w:bCs/>
          <w:color w:val="337AB7"/>
          <w:sz w:val="36"/>
          <w:szCs w:val="36"/>
        </w:rPr>
      </w:pPr>
      <w:r w:rsidRPr="00827E11">
        <w:rPr>
          <w:rFonts w:ascii="Minion Pro" w:eastAsia="Minion Pro" w:hAnsi="Minion Pro" w:cs="Minion Pro"/>
          <w:b/>
          <w:bCs/>
          <w:color w:val="337AB7"/>
          <w:sz w:val="36"/>
          <w:szCs w:val="36"/>
        </w:rPr>
        <w:t xml:space="preserve">Determinants of Neonatal Hypothermia </w:t>
      </w:r>
      <w:proofErr w:type="gramStart"/>
      <w:r w:rsidRPr="00827E11">
        <w:rPr>
          <w:rFonts w:ascii="Minion Pro" w:eastAsia="Minion Pro" w:hAnsi="Minion Pro" w:cs="Minion Pro"/>
          <w:b/>
          <w:bCs/>
          <w:color w:val="337AB7"/>
          <w:sz w:val="36"/>
          <w:szCs w:val="36"/>
        </w:rPr>
        <w:t>Among</w:t>
      </w:r>
      <w:proofErr w:type="gramEnd"/>
      <w:r w:rsidRPr="00827E11">
        <w:rPr>
          <w:rFonts w:ascii="Minion Pro" w:eastAsia="Minion Pro" w:hAnsi="Minion Pro" w:cs="Minion Pro"/>
          <w:b/>
          <w:bCs/>
          <w:color w:val="337AB7"/>
          <w:sz w:val="36"/>
          <w:szCs w:val="36"/>
        </w:rPr>
        <w:t xml:space="preserve"> Babies Born in Public Hospitals of West </w:t>
      </w:r>
      <w:proofErr w:type="spellStart"/>
      <w:r w:rsidRPr="00827E11">
        <w:rPr>
          <w:rFonts w:ascii="Minion Pro" w:eastAsia="Minion Pro" w:hAnsi="Minion Pro" w:cs="Minion Pro"/>
          <w:b/>
          <w:bCs/>
          <w:color w:val="337AB7"/>
          <w:sz w:val="36"/>
          <w:szCs w:val="36"/>
        </w:rPr>
        <w:t>Shewa</w:t>
      </w:r>
      <w:proofErr w:type="spellEnd"/>
      <w:r w:rsidRPr="00827E11">
        <w:rPr>
          <w:rFonts w:ascii="Minion Pro" w:eastAsia="Minion Pro" w:hAnsi="Minion Pro" w:cs="Minion Pro"/>
          <w:b/>
          <w:bCs/>
          <w:color w:val="337AB7"/>
          <w:sz w:val="36"/>
          <w:szCs w:val="36"/>
        </w:rPr>
        <w:t xml:space="preserve"> Zone of </w:t>
      </w:r>
      <w:proofErr w:type="spellStart"/>
      <w:r w:rsidRPr="00827E11">
        <w:rPr>
          <w:rFonts w:ascii="Minion Pro" w:eastAsia="Minion Pro" w:hAnsi="Minion Pro" w:cs="Minion Pro"/>
          <w:b/>
          <w:bCs/>
          <w:color w:val="337AB7"/>
          <w:sz w:val="36"/>
          <w:szCs w:val="36"/>
        </w:rPr>
        <w:t>Oromia</w:t>
      </w:r>
      <w:proofErr w:type="spellEnd"/>
      <w:r w:rsidRPr="00827E11">
        <w:rPr>
          <w:rFonts w:ascii="Minion Pro" w:eastAsia="Minion Pro" w:hAnsi="Minion Pro" w:cs="Minion Pro"/>
          <w:b/>
          <w:bCs/>
          <w:color w:val="337AB7"/>
          <w:sz w:val="36"/>
          <w:szCs w:val="36"/>
        </w:rPr>
        <w:t xml:space="preserve"> Regional State, Ethiopia: Unmatched Case–Control Study</w:t>
      </w:r>
    </w:p>
    <w:p w:rsidR="00282CA7" w:rsidRPr="00137249" w:rsidRDefault="00137249">
      <w:pPr>
        <w:pStyle w:val="BodyText"/>
        <w:rPr>
          <w:rFonts w:ascii="Arial"/>
          <w:sz w:val="20"/>
          <w:vertAlign w:val="superscript"/>
        </w:rPr>
      </w:pPr>
      <w:proofErr w:type="spellStart"/>
      <w:r w:rsidRPr="00137249">
        <w:rPr>
          <w:rFonts w:ascii="Arial"/>
          <w:sz w:val="20"/>
        </w:rPr>
        <w:t>Benyam</w:t>
      </w:r>
      <w:proofErr w:type="spellEnd"/>
      <w:r w:rsidRPr="00137249">
        <w:rPr>
          <w:rFonts w:ascii="Arial"/>
          <w:sz w:val="20"/>
        </w:rPr>
        <w:t xml:space="preserve"> Seifu</w:t>
      </w:r>
      <w:r w:rsidRPr="00137249">
        <w:rPr>
          <w:rFonts w:ascii="Arial"/>
          <w:sz w:val="20"/>
          <w:vertAlign w:val="superscript"/>
        </w:rPr>
        <w:t>1</w:t>
      </w:r>
      <w:r w:rsidRPr="00137249">
        <w:rPr>
          <w:rFonts w:ascii="Arial"/>
          <w:sz w:val="20"/>
        </w:rPr>
        <w:t xml:space="preserve"> Daniel Belema</w:t>
      </w:r>
      <w:r w:rsidRPr="00137249">
        <w:rPr>
          <w:rFonts w:ascii="Arial"/>
          <w:sz w:val="20"/>
          <w:vertAlign w:val="superscript"/>
        </w:rPr>
        <w:t>2</w:t>
      </w:r>
      <w:r w:rsidRPr="00137249">
        <w:rPr>
          <w:rFonts w:ascii="Arial"/>
          <w:sz w:val="20"/>
        </w:rPr>
        <w:t xml:space="preserve"> </w:t>
      </w:r>
      <w:proofErr w:type="spellStart"/>
      <w:r w:rsidRPr="00137249">
        <w:rPr>
          <w:rFonts w:ascii="Arial"/>
          <w:sz w:val="20"/>
        </w:rPr>
        <w:t>Kassa</w:t>
      </w:r>
      <w:proofErr w:type="spellEnd"/>
      <w:r w:rsidRPr="00137249">
        <w:rPr>
          <w:rFonts w:ascii="Arial"/>
          <w:sz w:val="20"/>
        </w:rPr>
        <w:t xml:space="preserve"> Mamo</w:t>
      </w:r>
      <w:r w:rsidRPr="00137249">
        <w:rPr>
          <w:rFonts w:ascii="Arial"/>
          <w:sz w:val="20"/>
          <w:vertAlign w:val="superscript"/>
        </w:rPr>
        <w:t>3</w:t>
      </w:r>
      <w:r w:rsidRPr="00137249">
        <w:rPr>
          <w:rFonts w:ascii="Arial"/>
          <w:sz w:val="20"/>
        </w:rPr>
        <w:t xml:space="preserve"> </w:t>
      </w:r>
      <w:proofErr w:type="spellStart"/>
      <w:r w:rsidRPr="00137249">
        <w:rPr>
          <w:rFonts w:ascii="Arial"/>
          <w:sz w:val="20"/>
        </w:rPr>
        <w:t>Gizachew</w:t>
      </w:r>
      <w:proofErr w:type="spellEnd"/>
      <w:r w:rsidRPr="00137249">
        <w:rPr>
          <w:rFonts w:ascii="Arial"/>
          <w:sz w:val="20"/>
        </w:rPr>
        <w:t xml:space="preserve"> Abdissa</w:t>
      </w:r>
      <w:r w:rsidRPr="00137249">
        <w:rPr>
          <w:rFonts w:ascii="Arial"/>
          <w:sz w:val="20"/>
          <w:vertAlign w:val="superscript"/>
        </w:rPr>
        <w:t>4</w:t>
      </w:r>
    </w:p>
    <w:p w:rsidR="00282CA7" w:rsidRDefault="00282CA7">
      <w:pPr>
        <w:rPr>
          <w:rFonts w:ascii="Arial"/>
          <w:sz w:val="21"/>
        </w:rPr>
      </w:pPr>
    </w:p>
    <w:p w:rsidR="00137249" w:rsidRPr="003B5A48" w:rsidRDefault="00137249">
      <w:pPr>
        <w:rPr>
          <w:rFonts w:ascii="Arial"/>
          <w:color w:val="0070C0"/>
          <w:sz w:val="20"/>
        </w:rPr>
      </w:pPr>
      <w:r w:rsidRPr="003B5A48">
        <w:rPr>
          <w:rFonts w:ascii="Arial"/>
          <w:color w:val="0070C0"/>
          <w:sz w:val="20"/>
          <w:vertAlign w:val="superscript"/>
        </w:rPr>
        <w:t>1</w:t>
      </w:r>
      <w:proofErr w:type="gramStart"/>
      <w:r w:rsidRPr="003B5A48">
        <w:rPr>
          <w:rFonts w:ascii="Arial"/>
          <w:color w:val="0070C0"/>
          <w:sz w:val="20"/>
          <w:vertAlign w:val="superscript"/>
        </w:rPr>
        <w:t>,2,4</w:t>
      </w:r>
      <w:proofErr w:type="gramEnd"/>
      <w:r w:rsidRPr="003B5A48">
        <w:rPr>
          <w:rFonts w:ascii="Arial"/>
          <w:color w:val="0070C0"/>
          <w:sz w:val="20"/>
        </w:rPr>
        <w:t xml:space="preserve"> Assistant professor, Ambo University, Ethiopia</w:t>
      </w:r>
    </w:p>
    <w:p w:rsidR="00137249" w:rsidRPr="003B5A48" w:rsidRDefault="00137249">
      <w:pPr>
        <w:rPr>
          <w:rFonts w:ascii="Arial"/>
          <w:color w:val="0070C0"/>
          <w:sz w:val="20"/>
        </w:rPr>
        <w:sectPr w:rsidR="00137249" w:rsidRPr="003B5A48">
          <w:footerReference w:type="default" r:id="rId8"/>
          <w:type w:val="continuous"/>
          <w:pgSz w:w="11910" w:h="16840"/>
          <w:pgMar w:top="995" w:right="600" w:bottom="840" w:left="620" w:header="0" w:footer="0" w:gutter="0"/>
          <w:cols w:space="720"/>
          <w:docGrid w:linePitch="299"/>
        </w:sectPr>
      </w:pPr>
      <w:r w:rsidRPr="003B5A48">
        <w:rPr>
          <w:rFonts w:ascii="Arial"/>
          <w:color w:val="0070C0"/>
          <w:sz w:val="20"/>
          <w:vertAlign w:val="superscript"/>
        </w:rPr>
        <w:t>3</w:t>
      </w:r>
      <w:r w:rsidRPr="003B5A48">
        <w:rPr>
          <w:rFonts w:ascii="Arial"/>
          <w:color w:val="0070C0"/>
          <w:sz w:val="20"/>
        </w:rPr>
        <w:t xml:space="preserve"> </w:t>
      </w:r>
      <w:proofErr w:type="gramStart"/>
      <w:r w:rsidR="00827E11" w:rsidRPr="003B5A48">
        <w:rPr>
          <w:rFonts w:ascii="Arial"/>
          <w:color w:val="0070C0"/>
          <w:sz w:val="20"/>
        </w:rPr>
        <w:t>Lecturer</w:t>
      </w:r>
      <w:proofErr w:type="gramEnd"/>
      <w:r w:rsidRPr="003B5A48">
        <w:rPr>
          <w:rFonts w:ascii="Arial"/>
          <w:color w:val="0070C0"/>
          <w:sz w:val="20"/>
        </w:rPr>
        <w:t xml:space="preserve">, </w:t>
      </w:r>
      <w:proofErr w:type="spellStart"/>
      <w:r w:rsidRPr="003B5A48">
        <w:rPr>
          <w:rFonts w:ascii="Arial"/>
          <w:color w:val="0070C0"/>
          <w:sz w:val="20"/>
        </w:rPr>
        <w:t>Debre</w:t>
      </w:r>
      <w:proofErr w:type="spellEnd"/>
      <w:r w:rsidRPr="003B5A48">
        <w:rPr>
          <w:rFonts w:ascii="Arial"/>
          <w:color w:val="0070C0"/>
          <w:sz w:val="20"/>
        </w:rPr>
        <w:t xml:space="preserve"> </w:t>
      </w:r>
      <w:proofErr w:type="spellStart"/>
      <w:r w:rsidRPr="003B5A48">
        <w:rPr>
          <w:rFonts w:ascii="Arial"/>
          <w:color w:val="0070C0"/>
          <w:sz w:val="20"/>
        </w:rPr>
        <w:t>Brhan</w:t>
      </w:r>
      <w:proofErr w:type="spellEnd"/>
      <w:r w:rsidRPr="003B5A48">
        <w:rPr>
          <w:rFonts w:ascii="Arial"/>
          <w:color w:val="0070C0"/>
          <w:sz w:val="20"/>
        </w:rPr>
        <w:t xml:space="preserve"> University, Ethiopia</w:t>
      </w:r>
    </w:p>
    <w:p w:rsidR="00282CA7" w:rsidRDefault="00473716">
      <w:pPr>
        <w:pStyle w:val="Heading3"/>
        <w:spacing w:before="147"/>
        <w:jc w:val="both"/>
      </w:pPr>
      <w:r>
        <w:rPr>
          <w:color w:val="BF5A14"/>
        </w:rPr>
        <w:lastRenderedPageBreak/>
        <w:t xml:space="preserve">Abstract </w:t>
      </w:r>
    </w:p>
    <w:p w:rsidR="00183838" w:rsidRDefault="00183838" w:rsidP="00183838">
      <w:pPr>
        <w:pStyle w:val="Default"/>
      </w:pPr>
    </w:p>
    <w:p w:rsidR="00183838" w:rsidRPr="00183838" w:rsidRDefault="00183838" w:rsidP="00183838">
      <w:pPr>
        <w:pStyle w:val="Default"/>
        <w:jc w:val="both"/>
        <w:rPr>
          <w:rFonts w:asciiTheme="minorHAnsi" w:hAnsiTheme="minorHAnsi" w:cstheme="minorHAnsi"/>
          <w:sz w:val="18"/>
          <w:szCs w:val="18"/>
        </w:rPr>
      </w:pPr>
      <w:r w:rsidRPr="00183838">
        <w:rPr>
          <w:rFonts w:asciiTheme="minorHAnsi" w:hAnsiTheme="minorHAnsi" w:cstheme="minorHAnsi"/>
        </w:rPr>
        <w:t xml:space="preserve"> </w:t>
      </w:r>
      <w:r w:rsidRPr="00183838">
        <w:rPr>
          <w:rFonts w:asciiTheme="minorHAnsi" w:hAnsiTheme="minorHAnsi" w:cstheme="minorHAnsi"/>
          <w:bCs/>
          <w:sz w:val="18"/>
          <w:szCs w:val="18"/>
        </w:rPr>
        <w:t xml:space="preserve">Background: </w:t>
      </w:r>
      <w:r w:rsidRPr="00183838">
        <w:rPr>
          <w:rFonts w:asciiTheme="minorHAnsi" w:hAnsiTheme="minorHAnsi" w:cstheme="minorHAnsi"/>
          <w:sz w:val="18"/>
          <w:szCs w:val="18"/>
        </w:rPr>
        <w:t xml:space="preserve">Neonatal hypothermia is one of the contributors to neonatal morbidity and mortality in Ethiopia. Even though the </w:t>
      </w:r>
      <w:proofErr w:type="spellStart"/>
      <w:r w:rsidRPr="00183838">
        <w:rPr>
          <w:rFonts w:asciiTheme="minorHAnsi" w:hAnsiTheme="minorHAnsi" w:cstheme="minorHAnsi"/>
          <w:sz w:val="18"/>
          <w:szCs w:val="18"/>
        </w:rPr>
        <w:t>Oromia</w:t>
      </w:r>
      <w:proofErr w:type="spellEnd"/>
      <w:r w:rsidRPr="00183838">
        <w:rPr>
          <w:rFonts w:asciiTheme="minorHAnsi" w:hAnsiTheme="minorHAnsi" w:cstheme="minorHAnsi"/>
          <w:sz w:val="18"/>
          <w:szCs w:val="18"/>
        </w:rPr>
        <w:t xml:space="preserve"> regional state is one of the regions with the highest neonatal-mortality rate in Ethiopia, only limited progress has been made towards understanding the determinant factors the causes of mortality such as neonat</w:t>
      </w:r>
      <w:r w:rsidR="0099043F">
        <w:rPr>
          <w:rFonts w:asciiTheme="minorHAnsi" w:hAnsiTheme="minorHAnsi" w:cstheme="minorHAnsi"/>
          <w:sz w:val="18"/>
          <w:szCs w:val="18"/>
        </w:rPr>
        <w:t xml:space="preserve">al hypothermia. </w:t>
      </w:r>
      <w:r w:rsidRPr="00183838">
        <w:rPr>
          <w:rFonts w:asciiTheme="minorHAnsi" w:hAnsiTheme="minorHAnsi" w:cstheme="minorHAnsi"/>
          <w:sz w:val="18"/>
          <w:szCs w:val="18"/>
        </w:rPr>
        <w:t xml:space="preserve">The study aims to identify determinants of hypothermia among </w:t>
      </w:r>
      <w:proofErr w:type="spellStart"/>
      <w:r w:rsidRPr="00183838">
        <w:rPr>
          <w:rFonts w:asciiTheme="minorHAnsi" w:hAnsiTheme="minorHAnsi" w:cstheme="minorHAnsi"/>
          <w:sz w:val="18"/>
          <w:szCs w:val="18"/>
        </w:rPr>
        <w:t>newborns</w:t>
      </w:r>
      <w:proofErr w:type="spellEnd"/>
      <w:r w:rsidRPr="00183838">
        <w:rPr>
          <w:rFonts w:asciiTheme="minorHAnsi" w:hAnsiTheme="minorHAnsi" w:cstheme="minorHAnsi"/>
          <w:sz w:val="18"/>
          <w:szCs w:val="18"/>
        </w:rPr>
        <w:t xml:space="preserve"> born </w:t>
      </w:r>
      <w:r>
        <w:rPr>
          <w:rFonts w:asciiTheme="minorHAnsi" w:hAnsiTheme="minorHAnsi" w:cstheme="minorHAnsi"/>
          <w:sz w:val="18"/>
          <w:szCs w:val="18"/>
        </w:rPr>
        <w:t xml:space="preserve">in public health institutions. </w:t>
      </w:r>
      <w:r w:rsidRPr="00183838">
        <w:rPr>
          <w:rFonts w:asciiTheme="minorHAnsi" w:hAnsiTheme="minorHAnsi" w:cstheme="minorHAnsi"/>
          <w:bCs/>
          <w:sz w:val="18"/>
          <w:szCs w:val="18"/>
        </w:rPr>
        <w:t xml:space="preserve">Methods: </w:t>
      </w:r>
      <w:r w:rsidRPr="00183838">
        <w:rPr>
          <w:rFonts w:asciiTheme="minorHAnsi" w:hAnsiTheme="minorHAnsi" w:cstheme="minorHAnsi"/>
          <w:sz w:val="18"/>
          <w:szCs w:val="18"/>
        </w:rPr>
        <w:t xml:space="preserve">A hospital-based unmatched case–control study design was employed with a total of 226 (113 cases and 113 controls) babies born in public health facilities West </w:t>
      </w:r>
      <w:proofErr w:type="spellStart"/>
      <w:r w:rsidRPr="00183838">
        <w:rPr>
          <w:rFonts w:asciiTheme="minorHAnsi" w:hAnsiTheme="minorHAnsi" w:cstheme="minorHAnsi"/>
          <w:sz w:val="18"/>
          <w:szCs w:val="18"/>
        </w:rPr>
        <w:t>Shewa</w:t>
      </w:r>
      <w:proofErr w:type="spellEnd"/>
      <w:r w:rsidRPr="00183838">
        <w:rPr>
          <w:rFonts w:asciiTheme="minorHAnsi" w:hAnsiTheme="minorHAnsi" w:cstheme="minorHAnsi"/>
          <w:sz w:val="18"/>
          <w:szCs w:val="18"/>
        </w:rPr>
        <w:t xml:space="preserve"> </w:t>
      </w:r>
      <w:proofErr w:type="spellStart"/>
      <w:r w:rsidRPr="00183838">
        <w:rPr>
          <w:rFonts w:asciiTheme="minorHAnsi" w:hAnsiTheme="minorHAnsi" w:cstheme="minorHAnsi"/>
          <w:sz w:val="18"/>
          <w:szCs w:val="18"/>
        </w:rPr>
        <w:t>Oromia</w:t>
      </w:r>
      <w:proofErr w:type="spellEnd"/>
      <w:r w:rsidRPr="00183838">
        <w:rPr>
          <w:rFonts w:asciiTheme="minorHAnsi" w:hAnsiTheme="minorHAnsi" w:cstheme="minorHAnsi"/>
          <w:sz w:val="18"/>
          <w:szCs w:val="18"/>
        </w:rPr>
        <w:t xml:space="preserve"> region, 2019. The study participants were selected using systematic random sampling. Cases were babies with a temperature &lt;36.5°C and controls were babies with temperature ≥36.5°C measured at the axilla site using a digital thermometer at the first hour after delivery. The data were collected by interview and checklist using the CS-Entry and exported to SPSS version-23 for analysis. The data were collected from both the babies and their mothers. Binary and multiple logistic regressions were conducted to identify th</w:t>
      </w:r>
      <w:r>
        <w:rPr>
          <w:rFonts w:asciiTheme="minorHAnsi" w:hAnsiTheme="minorHAnsi" w:cstheme="minorHAnsi"/>
          <w:sz w:val="18"/>
          <w:szCs w:val="18"/>
        </w:rPr>
        <w:t xml:space="preserve">e determinants of hypothermia. </w:t>
      </w:r>
      <w:r w:rsidRPr="00183838">
        <w:rPr>
          <w:rFonts w:asciiTheme="minorHAnsi" w:hAnsiTheme="minorHAnsi" w:cstheme="minorHAnsi"/>
          <w:bCs/>
          <w:sz w:val="18"/>
          <w:szCs w:val="18"/>
        </w:rPr>
        <w:t xml:space="preserve">Results: </w:t>
      </w:r>
      <w:r w:rsidRPr="00183838">
        <w:rPr>
          <w:rFonts w:asciiTheme="minorHAnsi" w:hAnsiTheme="minorHAnsi" w:cstheme="minorHAnsi"/>
          <w:sz w:val="18"/>
          <w:szCs w:val="18"/>
        </w:rPr>
        <w:t xml:space="preserve">A total of 226 babies are participating in the study. Neonates who had not started early breastfeeding [AOR= 2.2, 95% CI (1.3, 4.1)], who had not skin-to-skin contact [AOR= 2.8, 95% CI (1.3, 6.6)] and babies with birth weight less than 2500 g [AOR=2.6, 95% CI (1.3, 5.2)] are found to be </w:t>
      </w:r>
      <w:r>
        <w:rPr>
          <w:rFonts w:asciiTheme="minorHAnsi" w:hAnsiTheme="minorHAnsi" w:cstheme="minorHAnsi"/>
          <w:sz w:val="18"/>
          <w:szCs w:val="18"/>
        </w:rPr>
        <w:t xml:space="preserve">at higher risk of hypothermia. </w:t>
      </w:r>
      <w:r w:rsidRPr="00183838">
        <w:rPr>
          <w:rFonts w:asciiTheme="minorHAnsi" w:hAnsiTheme="minorHAnsi" w:cstheme="minorHAnsi"/>
          <w:bCs/>
          <w:sz w:val="18"/>
          <w:szCs w:val="18"/>
        </w:rPr>
        <w:t xml:space="preserve">Conclusion and Recommendation: </w:t>
      </w:r>
      <w:r w:rsidRPr="00183838">
        <w:rPr>
          <w:rFonts w:asciiTheme="minorHAnsi" w:hAnsiTheme="minorHAnsi" w:cstheme="minorHAnsi"/>
          <w:sz w:val="18"/>
          <w:szCs w:val="18"/>
        </w:rPr>
        <w:t xml:space="preserve">This study has found out that low birth weight babies and those who do not initiate breastfeeding and skin-to-skin contact at higher risk of hypothermia. These risk factors are previously identified by different studies; therefore, birth attendants should give due emphases to the immediate </w:t>
      </w:r>
      <w:proofErr w:type="spellStart"/>
      <w:r w:rsidRPr="00183838">
        <w:rPr>
          <w:rFonts w:asciiTheme="minorHAnsi" w:hAnsiTheme="minorHAnsi" w:cstheme="minorHAnsi"/>
          <w:sz w:val="18"/>
          <w:szCs w:val="18"/>
        </w:rPr>
        <w:t>newborn</w:t>
      </w:r>
      <w:proofErr w:type="spellEnd"/>
      <w:r w:rsidRPr="00183838">
        <w:rPr>
          <w:rFonts w:asciiTheme="minorHAnsi" w:hAnsiTheme="minorHAnsi" w:cstheme="minorHAnsi"/>
          <w:sz w:val="18"/>
          <w:szCs w:val="18"/>
        </w:rPr>
        <w:t xml:space="preserve"> cares in order to prevent neonatal hypothermia. </w:t>
      </w:r>
    </w:p>
    <w:p w:rsidR="00282CA7" w:rsidRDefault="00183838" w:rsidP="00183838">
      <w:pPr>
        <w:pStyle w:val="Heading3"/>
        <w:spacing w:before="74"/>
        <w:jc w:val="both"/>
        <w:rPr>
          <w:b w:val="0"/>
        </w:rPr>
      </w:pPr>
      <w:r w:rsidRPr="00183838">
        <w:rPr>
          <w:rFonts w:asciiTheme="minorHAnsi" w:hAnsiTheme="minorHAnsi" w:cstheme="minorHAnsi"/>
          <w:b w:val="0"/>
          <w:bCs w:val="0"/>
          <w:sz w:val="18"/>
          <w:szCs w:val="18"/>
        </w:rPr>
        <w:t xml:space="preserve">Keywords: </w:t>
      </w:r>
      <w:r w:rsidRPr="00183838">
        <w:rPr>
          <w:rFonts w:asciiTheme="minorHAnsi" w:hAnsiTheme="minorHAnsi" w:cstheme="minorHAnsi"/>
          <w:b w:val="0"/>
          <w:sz w:val="18"/>
          <w:szCs w:val="18"/>
        </w:rPr>
        <w:t>hypothermia, neonates, determinants, Ethiopia</w:t>
      </w:r>
      <w:r>
        <w:rPr>
          <w:rFonts w:ascii="Times New Roman PSMT" w:hAnsi="Times New Roman PSMT" w:cs="Times New Roman PSMT"/>
          <w:sz w:val="18"/>
          <w:szCs w:val="18"/>
        </w:rPr>
        <w:t xml:space="preserve"> </w:t>
      </w:r>
    </w:p>
    <w:p w:rsidR="00282CA7" w:rsidRDefault="00473716">
      <w:pPr>
        <w:spacing w:line="204" w:lineRule="exact"/>
        <w:rPr>
          <w:rFonts w:ascii="Arial"/>
          <w:b/>
          <w:sz w:val="20"/>
        </w:rPr>
      </w:pPr>
      <w:r>
        <w:rPr>
          <w:rFonts w:ascii="Arial"/>
          <w:b/>
          <w:color w:val="BF5A14"/>
          <w:sz w:val="20"/>
        </w:rPr>
        <w:lastRenderedPageBreak/>
        <w:br/>
        <w:t xml:space="preserve">Recent Publications </w:t>
      </w:r>
    </w:p>
    <w:p w:rsidR="00183838" w:rsidRPr="00183838" w:rsidRDefault="00183838" w:rsidP="00183838">
      <w:pPr>
        <w:pStyle w:val="ListParagraph"/>
        <w:numPr>
          <w:ilvl w:val="0"/>
          <w:numId w:val="4"/>
        </w:numPr>
      </w:pPr>
      <w:proofErr w:type="spellStart"/>
      <w:r w:rsidRPr="00183838">
        <w:t>Seifu</w:t>
      </w:r>
      <w:proofErr w:type="spellEnd"/>
      <w:r w:rsidRPr="00183838">
        <w:t xml:space="preserve">, B., </w:t>
      </w:r>
      <w:proofErr w:type="spellStart"/>
      <w:r w:rsidRPr="00183838">
        <w:t>Yilma</w:t>
      </w:r>
      <w:proofErr w:type="spellEnd"/>
      <w:r w:rsidRPr="00183838">
        <w:t xml:space="preserve">, D., </w:t>
      </w:r>
      <w:proofErr w:type="spellStart"/>
      <w:r w:rsidRPr="00183838">
        <w:t>Daba</w:t>
      </w:r>
      <w:proofErr w:type="spellEnd"/>
      <w:r w:rsidRPr="00183838">
        <w:t xml:space="preserve">, W., 2020. Knowledge, Utilization and Associated Factors of Postpartum Family Planning Among Women Who Had Delivered a Baby in the Past Year in </w:t>
      </w:r>
      <w:proofErr w:type="spellStart"/>
      <w:r w:rsidRPr="00183838">
        <w:t>Oromia</w:t>
      </w:r>
      <w:proofErr w:type="spellEnd"/>
      <w:r w:rsidRPr="00183838">
        <w:t xml:space="preserve"> Regional State, Ethiopia. Open Access J. </w:t>
      </w:r>
      <w:proofErr w:type="spellStart"/>
      <w:r w:rsidRPr="00183838">
        <w:t>Contracept</w:t>
      </w:r>
      <w:proofErr w:type="spellEnd"/>
      <w:r w:rsidRPr="00183838">
        <w:t>. Volume 11, 167–176. https://doi.org/10.2147/oajc.s268561</w:t>
      </w:r>
    </w:p>
    <w:p w:rsidR="000A47D5" w:rsidRPr="000A47D5" w:rsidRDefault="000A47D5" w:rsidP="000A47D5">
      <w:pPr>
        <w:pStyle w:val="ListParagraph"/>
        <w:numPr>
          <w:ilvl w:val="0"/>
          <w:numId w:val="4"/>
        </w:numPr>
      </w:pPr>
      <w:proofErr w:type="spellStart"/>
      <w:r w:rsidRPr="000A47D5">
        <w:t>Seifu</w:t>
      </w:r>
      <w:proofErr w:type="spellEnd"/>
      <w:r w:rsidRPr="000A47D5">
        <w:t xml:space="preserve">, B., </w:t>
      </w:r>
      <w:proofErr w:type="spellStart"/>
      <w:r w:rsidRPr="000A47D5">
        <w:t>Yilma</w:t>
      </w:r>
      <w:proofErr w:type="spellEnd"/>
      <w:r w:rsidRPr="000A47D5">
        <w:t xml:space="preserve">, D., 2021. Prevalence and Associated Factors of Anemia among Lactating Women in Prevalence and Associated Factors of Anemia among Lactating Women in Ethiopia from 2010 to 2020 : A Systematic Review and Meta-Analysis. </w:t>
      </w:r>
      <w:proofErr w:type="spellStart"/>
      <w:r w:rsidRPr="000A47D5">
        <w:t>BioMed</w:t>
      </w:r>
      <w:proofErr w:type="spellEnd"/>
      <w:r w:rsidRPr="000A47D5">
        <w:t xml:space="preserve"> Res J 5, 327–342.</w:t>
      </w:r>
    </w:p>
    <w:p w:rsidR="0099043F" w:rsidRDefault="0099043F" w:rsidP="0099043F">
      <w:pPr>
        <w:pStyle w:val="ListParagraph"/>
        <w:numPr>
          <w:ilvl w:val="0"/>
          <w:numId w:val="4"/>
        </w:numPr>
        <w:tabs>
          <w:tab w:val="left" w:pos="384"/>
        </w:tabs>
        <w:ind w:right="117"/>
      </w:pPr>
      <w:proofErr w:type="spellStart"/>
      <w:r w:rsidRPr="00183838">
        <w:t>Fekene</w:t>
      </w:r>
      <w:proofErr w:type="spellEnd"/>
      <w:r w:rsidRPr="00183838">
        <w:t xml:space="preserve">, D., </w:t>
      </w:r>
      <w:proofErr w:type="spellStart"/>
      <w:r w:rsidRPr="00183838">
        <w:t>Daba</w:t>
      </w:r>
      <w:proofErr w:type="spellEnd"/>
      <w:r w:rsidRPr="00183838">
        <w:t xml:space="preserve">, G., &amp; </w:t>
      </w:r>
      <w:proofErr w:type="spellStart"/>
      <w:r w:rsidRPr="00183838">
        <w:t>Seifu</w:t>
      </w:r>
      <w:proofErr w:type="spellEnd"/>
      <w:r w:rsidRPr="00183838">
        <w:t xml:space="preserve">, B. (2020). Determinants of Adverse Birth Outcome in West </w:t>
      </w:r>
      <w:proofErr w:type="spellStart"/>
      <w:r w:rsidRPr="00183838">
        <w:t>Shewa</w:t>
      </w:r>
      <w:proofErr w:type="spellEnd"/>
      <w:r w:rsidRPr="00183838">
        <w:t xml:space="preserve"> Zone, </w:t>
      </w:r>
      <w:proofErr w:type="spellStart"/>
      <w:r w:rsidRPr="00183838">
        <w:t>Oromia</w:t>
      </w:r>
      <w:proofErr w:type="spellEnd"/>
      <w:r w:rsidRPr="00183838">
        <w:t xml:space="preserve"> Regional State, Ethiopia Hospital Based Unmatched Case-control Study.</w:t>
      </w:r>
    </w:p>
    <w:p w:rsidR="00183838" w:rsidRDefault="0099043F" w:rsidP="0099043F">
      <w:pPr>
        <w:pStyle w:val="ListParagraph"/>
        <w:numPr>
          <w:ilvl w:val="0"/>
          <w:numId w:val="4"/>
        </w:numPr>
        <w:tabs>
          <w:tab w:val="left" w:pos="384"/>
        </w:tabs>
        <w:ind w:right="117"/>
      </w:pPr>
      <w:proofErr w:type="spellStart"/>
      <w:r w:rsidRPr="0099043F">
        <w:t>Bulto</w:t>
      </w:r>
      <w:proofErr w:type="spellEnd"/>
      <w:r w:rsidRPr="0099043F">
        <w:t xml:space="preserve">, G.A., </w:t>
      </w:r>
      <w:proofErr w:type="spellStart"/>
      <w:r w:rsidRPr="0099043F">
        <w:t>Fekene</w:t>
      </w:r>
      <w:proofErr w:type="spellEnd"/>
      <w:r w:rsidRPr="0099043F">
        <w:t xml:space="preserve">, D.B., </w:t>
      </w:r>
      <w:proofErr w:type="spellStart"/>
      <w:r w:rsidRPr="0099043F">
        <w:t>Seifu</w:t>
      </w:r>
      <w:proofErr w:type="spellEnd"/>
      <w:r w:rsidRPr="0099043F">
        <w:t xml:space="preserve">, B., </w:t>
      </w:r>
      <w:proofErr w:type="spellStart"/>
      <w:r w:rsidRPr="0099043F">
        <w:t>Debelo</w:t>
      </w:r>
      <w:proofErr w:type="spellEnd"/>
      <w:r w:rsidRPr="0099043F">
        <w:t xml:space="preserve">, B.T., 2021. Determinants of Neonatal Sepsis among Neonates Admitted to Public Hospitals in Central Ethiopia: Unmatched Case-control Study. Glob. </w:t>
      </w:r>
      <w:proofErr w:type="spellStart"/>
      <w:r w:rsidRPr="0099043F">
        <w:t>Pediatr</w:t>
      </w:r>
      <w:proofErr w:type="spellEnd"/>
      <w:r w:rsidRPr="0099043F">
        <w:t>. Heal. 8. https://doi.org/10.1177/2333794X211026186</w:t>
      </w:r>
    </w:p>
    <w:p w:rsidR="00183838" w:rsidRDefault="00183838" w:rsidP="00183838">
      <w:pPr>
        <w:pStyle w:val="ListParagraph"/>
        <w:numPr>
          <w:ilvl w:val="0"/>
          <w:numId w:val="4"/>
        </w:numPr>
        <w:tabs>
          <w:tab w:val="left" w:pos="384"/>
        </w:tabs>
        <w:ind w:right="117"/>
      </w:pPr>
      <w:proofErr w:type="spellStart"/>
      <w:r w:rsidRPr="00183838">
        <w:t>Fekene</w:t>
      </w:r>
      <w:proofErr w:type="spellEnd"/>
      <w:r w:rsidRPr="00183838">
        <w:t xml:space="preserve">, D., </w:t>
      </w:r>
      <w:proofErr w:type="spellStart"/>
      <w:r w:rsidRPr="00183838">
        <w:t>Seifu</w:t>
      </w:r>
      <w:proofErr w:type="spellEnd"/>
      <w:r w:rsidRPr="00183838">
        <w:t xml:space="preserve">, B., </w:t>
      </w:r>
      <w:proofErr w:type="spellStart"/>
      <w:r w:rsidRPr="00183838">
        <w:t>Mossisa</w:t>
      </w:r>
      <w:proofErr w:type="spellEnd"/>
      <w:r w:rsidRPr="00183838">
        <w:t xml:space="preserve">, M., &amp; </w:t>
      </w:r>
      <w:proofErr w:type="spellStart"/>
      <w:r w:rsidRPr="00183838">
        <w:t>Demisse</w:t>
      </w:r>
      <w:proofErr w:type="spellEnd"/>
      <w:r w:rsidRPr="00183838">
        <w:t xml:space="preserve">, G. (2020). Knowledge, uptake of preconception care and associated factors among reproductive age group women in West </w:t>
      </w:r>
      <w:proofErr w:type="spellStart"/>
      <w:r w:rsidRPr="00183838">
        <w:t>Shewa</w:t>
      </w:r>
      <w:proofErr w:type="spellEnd"/>
      <w:r w:rsidRPr="00183838">
        <w:t xml:space="preserve"> zone, Ethiopia, 2018. BMC Women's Health, 20. </w:t>
      </w:r>
      <w:proofErr w:type="spellStart"/>
      <w:r w:rsidRPr="00183838">
        <w:t>doi</w:t>
      </w:r>
      <w:proofErr w:type="spellEnd"/>
      <w:r w:rsidRPr="00183838">
        <w:t>: 10.1186/s12905-020-00900-2</w:t>
      </w:r>
    </w:p>
    <w:p w:rsidR="00282CA7" w:rsidRDefault="00473716">
      <w:pPr>
        <w:spacing w:line="200" w:lineRule="exact"/>
        <w:jc w:val="both"/>
        <w:rPr>
          <w:rFonts w:ascii="Calibri" w:hAnsi="Calibri"/>
        </w:rPr>
        <w:sectPr w:rsidR="00282CA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282CA7" w:rsidRDefault="00282CA7">
      <w:pPr>
        <w:pStyle w:val="BodyText"/>
        <w:rPr>
          <w:rFonts w:ascii="Calibri"/>
          <w:sz w:val="20"/>
        </w:rPr>
      </w:pPr>
    </w:p>
    <w:p w:rsidR="00282CA7" w:rsidRDefault="00473716">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02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5735" cy="25400"/>
                          <a:chOff x="0" y="0"/>
                          <a:chExt cx="6261" cy="40"/>
                        </a:xfrm>
                      </wpg:grpSpPr>
                      <wps:wsp>
                        <wps:cNvPr id="1" name="Straight Connector 1"/>
                        <wps:cNvCnPr/>
                        <wps:spPr>
                          <a:xfrm>
                            <a:off x="20" y="20"/>
                            <a:ext cx="6221" cy="0"/>
                          </a:xfrm>
                          <a:prstGeom prst="line">
                            <a:avLst/>
                          </a:prstGeom>
                          <a:ln w="25400" cap="flat" cmpd="sng">
                            <a:solidFill>
                              <a:srgbClr val="004080"/>
                            </a:solidFill>
                            <a:prstDash val="solid"/>
                            <a:round/>
                            <a:headEnd type="none" w="med" len="med"/>
                            <a:tailEnd type="none" w="med" len="med"/>
                          </a:ln>
                        </wps:spPr>
                        <wps:bodyPr/>
                      </wps:wsp>
                    </wpg:wgp>
                  </a:graphicData>
                </a:graphic>
              </wp:inline>
            </w:drawing>
          </mc:Choice>
          <mc:Fallback>
            <w:pict>
              <v:group id="1027" filled="f" stroked="f" style="margin-left:0.0pt;margin-top:0.0pt;width:313.05pt;height:2.0pt;mso-wrap-distance-left:0.0pt;mso-wrap-distance-right:0.0pt;visibility:visible;" coordsize="6261,40">
                <v:line id="1028" filled="f" stroked="t" from="20.0pt,20.0pt" to="6241.0pt,20.0pt" style="position:absolute;z-index:2;mso-position-horizontal-relative:page;mso-position-vertical-relative:page;mso-width-relative:page;mso-height-relative:page;visibility:visible;">
                  <v:stroke color="#004080" weight="2.0pt"/>
                  <v:fill/>
                </v:line>
                <w10:anchorlock/>
                <v:fill rotate="true"/>
              </v:group>
            </w:pict>
          </mc:Fallback>
        </mc:AlternateContent>
      </w:r>
    </w:p>
    <w:p w:rsidR="00282CA7" w:rsidRDefault="00473716">
      <w:pPr>
        <w:spacing w:before="92"/>
        <w:ind w:right="4234"/>
        <w:rPr>
          <w:rFonts w:ascii="Arial"/>
        </w:rPr>
      </w:pPr>
      <w:r>
        <w:rPr>
          <w:noProof/>
        </w:rPr>
        <w:t xml:space="preserve">            </w:t>
      </w:r>
      <w:r w:rsidR="000B316D">
        <w:rPr>
          <w:noProof/>
          <w:lang w:val="en-GB" w:eastAsia="en-GB"/>
        </w:rPr>
        <w:drawing>
          <wp:inline distT="0" distB="0" distL="0" distR="0" wp14:anchorId="5A221AD4" wp14:editId="696C1101">
            <wp:extent cx="563270" cy="607162"/>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629" cy="614016"/>
                    </a:xfrm>
                    <a:prstGeom prst="rect">
                      <a:avLst/>
                    </a:prstGeom>
                    <a:noFill/>
                  </pic:spPr>
                </pic:pic>
              </a:graphicData>
            </a:graphic>
          </wp:inline>
        </w:drawing>
      </w:r>
      <w:r>
        <w:rPr>
          <w:noProof/>
        </w:rPr>
        <w:t xml:space="preserve">  </w:t>
      </w:r>
      <w:r>
        <w:rPr>
          <w:rFonts w:ascii="Arial"/>
          <w:color w:val="BF5A14"/>
        </w:rPr>
        <w:t xml:space="preserve">Biography </w:t>
      </w:r>
    </w:p>
    <w:p w:rsidR="000B316D" w:rsidRDefault="000B316D" w:rsidP="000B316D">
      <w:pPr>
        <w:spacing w:before="62"/>
        <w:ind w:right="484"/>
        <w:jc w:val="both"/>
        <w:rPr>
          <w:rFonts w:ascii="Arial"/>
          <w:sz w:val="14"/>
        </w:rPr>
      </w:pPr>
      <w:proofErr w:type="spellStart"/>
      <w:r w:rsidRPr="000B316D">
        <w:rPr>
          <w:rFonts w:ascii="Arial"/>
          <w:sz w:val="14"/>
        </w:rPr>
        <w:t>Benyam</w:t>
      </w:r>
      <w:proofErr w:type="spellEnd"/>
      <w:r w:rsidRPr="000B316D">
        <w:rPr>
          <w:rFonts w:ascii="Arial"/>
          <w:sz w:val="14"/>
        </w:rPr>
        <w:t xml:space="preserve"> </w:t>
      </w:r>
      <w:proofErr w:type="spellStart"/>
      <w:r w:rsidRPr="000B316D">
        <w:rPr>
          <w:rFonts w:ascii="Arial"/>
          <w:sz w:val="14"/>
        </w:rPr>
        <w:t>Seifu</w:t>
      </w:r>
      <w:proofErr w:type="spellEnd"/>
      <w:r w:rsidRPr="000B316D">
        <w:rPr>
          <w:rFonts w:ascii="Arial"/>
          <w:sz w:val="14"/>
        </w:rPr>
        <w:t xml:space="preserve"> </w:t>
      </w:r>
      <w:proofErr w:type="spellStart"/>
      <w:r w:rsidRPr="000B316D">
        <w:rPr>
          <w:rFonts w:ascii="Arial"/>
          <w:sz w:val="14"/>
        </w:rPr>
        <w:t>Woldeyes</w:t>
      </w:r>
      <w:proofErr w:type="spellEnd"/>
      <w:r w:rsidRPr="000B316D">
        <w:rPr>
          <w:rFonts w:ascii="Arial"/>
          <w:sz w:val="14"/>
        </w:rPr>
        <w:t xml:space="preserve"> was born in Addis Ababa, Ethiopia, in 1991. He received the BSc degree in Midwifery from Addis Ababa University, Ethiopia, in 2013, MSc master degree in Maternity and Reproductive health from Addis Ababa University, Ethiopia, in 2017 and MPH master degree in General Public Health from </w:t>
      </w:r>
      <w:proofErr w:type="spellStart"/>
      <w:r w:rsidRPr="000B316D">
        <w:rPr>
          <w:rFonts w:ascii="Arial"/>
          <w:sz w:val="14"/>
        </w:rPr>
        <w:t>Jimma</w:t>
      </w:r>
      <w:proofErr w:type="spellEnd"/>
      <w:r w:rsidRPr="000B316D">
        <w:rPr>
          <w:rFonts w:ascii="Arial"/>
          <w:sz w:val="14"/>
        </w:rPr>
        <w:t xml:space="preserve"> University, Ethiopia, in 2019. In 2014 he joined Ambo University Department of Midwifery and engaged in teaching, community service and research from lecturer to</w:t>
      </w:r>
      <w:r>
        <w:rPr>
          <w:rFonts w:ascii="Arial"/>
          <w:sz w:val="14"/>
        </w:rPr>
        <w:t xml:space="preserve"> his current position of Assistant Professor</w:t>
      </w:r>
      <w:r w:rsidRPr="000B316D">
        <w:rPr>
          <w:rFonts w:ascii="Arial"/>
          <w:sz w:val="14"/>
        </w:rPr>
        <w:t>. He was able to published 11 manuscripts on the area of maternal &amp; child health and reproductive health</w:t>
      </w:r>
      <w:r>
        <w:rPr>
          <w:rFonts w:ascii="Arial"/>
          <w:sz w:val="14"/>
        </w:rPr>
        <w:t xml:space="preserve"> and 5 manuscripts under review process</w:t>
      </w:r>
      <w:r w:rsidRPr="000B316D">
        <w:rPr>
          <w:rFonts w:ascii="Arial"/>
          <w:sz w:val="14"/>
        </w:rPr>
        <w:t>.</w:t>
      </w:r>
      <w:r>
        <w:rPr>
          <w:rFonts w:ascii="Arial"/>
          <w:sz w:val="14"/>
        </w:rPr>
        <w:t xml:space="preserve">                                                      </w:t>
      </w:r>
    </w:p>
    <w:p w:rsidR="00282CA7" w:rsidRDefault="00473716" w:rsidP="000B316D">
      <w:pPr>
        <w:spacing w:before="62"/>
        <w:ind w:left="2160" w:right="1759"/>
        <w:jc w:val="center"/>
        <w:rPr>
          <w:rFonts w:ascii="Arial"/>
          <w:sz w:val="14"/>
        </w:rPr>
      </w:pPr>
      <w:r>
        <w:rPr>
          <w:rFonts w:ascii="Arial"/>
          <w:sz w:val="14"/>
        </w:rPr>
        <w:t xml:space="preserve">Email: </w:t>
      </w:r>
      <w:r w:rsidR="00DA414B" w:rsidRPr="00DA414B">
        <w:rPr>
          <w:rFonts w:ascii="Arial"/>
          <w:sz w:val="14"/>
        </w:rPr>
        <w:t>benyamseifu77</w:t>
      </w:r>
      <w:r w:rsidR="00DA414B" w:rsidRPr="00DA414B">
        <w:rPr>
          <w:rFonts w:ascii="Arial"/>
          <w:sz w:val="14"/>
        </w:rPr>
        <w:t>”</w:t>
      </w:r>
      <w:r w:rsidR="00DA414B">
        <w:rPr>
          <w:rFonts w:ascii="Arial"/>
          <w:sz w:val="14"/>
        </w:rPr>
        <w:t xml:space="preserve">@gmail.com </w:t>
      </w:r>
      <w:r w:rsidR="000B316D">
        <w:rPr>
          <w:rFonts w:ascii="Arial"/>
          <w:sz w:val="14"/>
        </w:rPr>
        <w:t>or benyam.seifu@ambou.edu.et</w:t>
      </w:r>
    </w:p>
    <w:p w:rsidR="00282CA7" w:rsidRDefault="00473716" w:rsidP="000B316D">
      <w:pPr>
        <w:pStyle w:val="BodyText"/>
        <w:spacing w:before="2"/>
        <w:rPr>
          <w:rFonts w:ascii="Arial"/>
          <w:sz w:val="20"/>
        </w:rPr>
      </w:pPr>
      <w:r>
        <w:rPr>
          <w:noProof/>
          <w:lang w:val="en-GB" w:eastAsia="en-GB"/>
        </w:rPr>
        <mc:AlternateContent>
          <mc:Choice Requires="wps">
            <w:drawing>
              <wp:anchor distT="0" distB="0" distL="0" distR="0" simplePos="0" relativeHeight="2" behindDoc="0" locked="0" layoutInCell="1" allowOverlap="1" wp14:anchorId="2025DA78" wp14:editId="673AF18D">
                <wp:simplePos x="0" y="0"/>
                <wp:positionH relativeFrom="page">
                  <wp:posOffset>2058669</wp:posOffset>
                </wp:positionH>
                <wp:positionV relativeFrom="paragraph">
                  <wp:posOffset>168275</wp:posOffset>
                </wp:positionV>
                <wp:extent cx="3442334" cy="0"/>
                <wp:effectExtent l="10795" t="6985" r="13970" b="12065"/>
                <wp:wrapTopAndBottom/>
                <wp:docPr id="103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2334" cy="0"/>
                        </a:xfrm>
                        <a:prstGeom prst="line">
                          <a:avLst/>
                        </a:prstGeom>
                        <a:ln w="6350" cap="flat" cmpd="sng">
                          <a:solidFill>
                            <a:srgbClr val="00408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1032" filled="f" stroked="t" from="162.09999pt,13.25pt" to="433.14996pt,13.25pt" style="position:absolute;z-index:2;mso-position-horizontal-relative:page;mso-position-vertical-relative:text;mso-width-percent:0;mso-height-percent:0;mso-width-relative:page;mso-height-relative:page;mso-wrap-distance-left:0.0pt;mso-wrap-distance-right:0.0pt;visibility:visible;">
                <v:stroke color="#004080" weight="0.5pt"/>
                <w10:wrap type="topAndBottom"/>
                <v:fill/>
              </v:line>
            </w:pict>
          </mc:Fallback>
        </mc:AlternateContent>
      </w:r>
    </w:p>
    <w:p w:rsidR="00282CA7" w:rsidRDefault="00282CA7">
      <w:pPr>
        <w:pStyle w:val="BodyText"/>
        <w:rPr>
          <w:rFonts w:ascii="Arial"/>
          <w:sz w:val="20"/>
        </w:rPr>
      </w:pPr>
    </w:p>
    <w:p w:rsidR="00282CA7" w:rsidRDefault="00282CA7">
      <w:pPr>
        <w:pStyle w:val="BodyText"/>
        <w:spacing w:before="7"/>
        <w:rPr>
          <w:rFonts w:ascii="Arial"/>
          <w:sz w:val="29"/>
        </w:rPr>
      </w:pPr>
    </w:p>
    <w:p w:rsidR="00282CA7" w:rsidRDefault="00473716">
      <w:pPr>
        <w:spacing w:before="39"/>
        <w:ind w:left="100"/>
        <w:rPr>
          <w:rFonts w:ascii="Minion Pro"/>
          <w:b/>
          <w:sz w:val="20"/>
        </w:rPr>
      </w:pPr>
      <w:r>
        <w:rPr>
          <w:rFonts w:ascii="Minion Pro"/>
          <w:b/>
          <w:sz w:val="20"/>
        </w:rPr>
        <w:t>Notes/Comments:</w:t>
      </w:r>
    </w:p>
    <w:p w:rsidR="00282CA7" w:rsidRDefault="00282CA7">
      <w:pPr>
        <w:rPr>
          <w:rFonts w:ascii="Minion Pro"/>
          <w:sz w:val="24"/>
        </w:rPr>
        <w:sectPr w:rsidR="00282CA7">
          <w:type w:val="continuous"/>
          <w:pgSz w:w="11910" w:h="16840"/>
          <w:pgMar w:top="995" w:right="600" w:bottom="840" w:left="620" w:header="720" w:footer="720" w:gutter="0"/>
          <w:cols w:space="720"/>
        </w:sectPr>
      </w:pPr>
    </w:p>
    <w:p w:rsidR="00282CA7" w:rsidRDefault="00473716">
      <w:pPr>
        <w:jc w:val="both"/>
        <w:rPr>
          <w:b/>
        </w:rPr>
      </w:pPr>
      <w:r>
        <w:rPr>
          <w:b/>
        </w:rPr>
        <w:lastRenderedPageBreak/>
        <w:t xml:space="preserve">Presenting author details </w:t>
      </w:r>
    </w:p>
    <w:p w:rsidR="00282CA7" w:rsidRDefault="00473716">
      <w:pPr>
        <w:jc w:val="both"/>
      </w:pPr>
      <w:r>
        <w:t xml:space="preserve">Full name: </w:t>
      </w:r>
      <w:proofErr w:type="spellStart"/>
      <w:r w:rsidR="00827E11">
        <w:t>Benyam</w:t>
      </w:r>
      <w:proofErr w:type="spellEnd"/>
      <w:r w:rsidR="00827E11">
        <w:t xml:space="preserve"> </w:t>
      </w:r>
      <w:proofErr w:type="spellStart"/>
      <w:r w:rsidR="00827E11">
        <w:t>Seifu</w:t>
      </w:r>
      <w:proofErr w:type="spellEnd"/>
    </w:p>
    <w:p w:rsidR="00282CA7" w:rsidRDefault="00473716">
      <w:pPr>
        <w:jc w:val="both"/>
      </w:pPr>
      <w:r>
        <w:t>Contact number:</w:t>
      </w:r>
      <w:r w:rsidR="00827E11">
        <w:t xml:space="preserve"> +251 910451184</w:t>
      </w:r>
    </w:p>
    <w:p w:rsidR="00282CA7" w:rsidRDefault="00473716">
      <w:pPr>
        <w:jc w:val="both"/>
      </w:pPr>
      <w:r>
        <w:t xml:space="preserve">Mail id: </w:t>
      </w:r>
    </w:p>
    <w:p w:rsidR="00282CA7" w:rsidRDefault="00473716">
      <w:pPr>
        <w:jc w:val="both"/>
      </w:pPr>
      <w:r>
        <w:t xml:space="preserve">Category: (Oral presentation/ </w:t>
      </w:r>
      <w:bookmarkStart w:id="0" w:name="_GoBack"/>
      <w:bookmarkEnd w:id="0"/>
      <w:r>
        <w:t xml:space="preserve">Poster presentation) </w:t>
      </w:r>
    </w:p>
    <w:p w:rsidR="00282CA7" w:rsidRDefault="00282CA7">
      <w:pPr>
        <w:pStyle w:val="BodyText"/>
        <w:spacing w:before="3"/>
        <w:rPr>
          <w:rFonts w:ascii="Minion Pro"/>
          <w:sz w:val="26"/>
        </w:rPr>
      </w:pPr>
    </w:p>
    <w:sectPr w:rsidR="00282CA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716" w:rsidRDefault="00473716">
      <w:r>
        <w:separator/>
      </w:r>
    </w:p>
  </w:endnote>
  <w:endnote w:type="continuationSeparator" w:id="0">
    <w:p w:rsidR="00473716" w:rsidRDefault="0047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swiss"/>
    <w:notTrueType/>
    <w:pitch w:val="default"/>
    <w:sig w:usb0="00000003" w:usb1="00000000" w:usb2="00000000" w:usb3="00000000" w:csb0="00000001" w:csb1="00000000"/>
  </w:font>
  <w:font w:name="Impact">
    <w:altName w:val="Impact"/>
    <w:panose1 w:val="020B0806030902050204"/>
    <w:charset w:val="00"/>
    <w:family w:val="swiss"/>
    <w:pitch w:val="variable"/>
    <w:sig w:usb0="00000287" w:usb1="00000000" w:usb2="00000000" w:usb3="00000000" w:csb0="0000009F" w:csb1="00000000"/>
  </w:font>
  <w:font w:name="Times New Roman PSMT">
    <w:altName w:val="Times New Roman 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CA7" w:rsidRDefault="00473716">
    <w:pPr>
      <w:pStyle w:val="BodyText"/>
      <w:spacing w:line="14" w:lineRule="auto"/>
      <w:rPr>
        <w:sz w:val="20"/>
      </w:rPr>
    </w:pPr>
    <w:r>
      <w:rPr>
        <w:noProof/>
        <w:lang w:val="en-GB" w:eastAsia="en-GB"/>
      </w:rPr>
      <mc:AlternateContent>
        <mc:Choice Requires="wps">
          <w:drawing>
            <wp:anchor distT="0" distB="0" distL="0" distR="0" simplePos="0" relativeHeight="2" behindDoc="1" locked="0" layoutInCell="1" allowOverlap="1" wp14:anchorId="09448DBF" wp14:editId="25FE8DF6">
              <wp:simplePos x="0" y="0"/>
              <wp:positionH relativeFrom="page">
                <wp:posOffset>444500</wp:posOffset>
              </wp:positionH>
              <wp:positionV relativeFrom="page">
                <wp:posOffset>10144760</wp:posOffset>
              </wp:positionV>
              <wp:extent cx="2136140" cy="248919"/>
              <wp:effectExtent l="0" t="635" r="635" b="0"/>
              <wp:wrapNone/>
              <wp:docPr id="40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6140" cy="248919"/>
                      </a:xfrm>
                      <a:prstGeom prst="rect">
                        <a:avLst/>
                      </a:prstGeom>
                      <a:ln>
                        <a:noFill/>
                      </a:ln>
                    </wps:spPr>
                    <wps:txbx>
                      <w:txbxContent>
                        <w:p w:rsidR="00282CA7" w:rsidRDefault="00473716">
                          <w:pPr>
                            <w:spacing w:line="184" w:lineRule="exact"/>
                            <w:ind w:left="20" w:right="-12"/>
                            <w:rPr>
                              <w:rFonts w:ascii="Arial"/>
                              <w:color w:val="FFFFFF"/>
                              <w:sz w:val="16"/>
                            </w:rPr>
                          </w:pPr>
                          <w:r>
                            <w:rPr>
                              <w:rFonts w:ascii="Arial"/>
                              <w:color w:val="FFFFFF"/>
                              <w:sz w:val="16"/>
                            </w:rPr>
                            <w:t>J Pain Relief</w:t>
                          </w:r>
                        </w:p>
                        <w:p w:rsidR="00282CA7" w:rsidRDefault="00473716">
                          <w:pPr>
                            <w:spacing w:before="8"/>
                            <w:ind w:left="20" w:right="-12"/>
                            <w:rPr>
                              <w:rFonts w:ascii="Arial"/>
                              <w:color w:val="FFFFFF"/>
                              <w:sz w:val="16"/>
                            </w:rPr>
                          </w:pPr>
                          <w:r>
                            <w:rPr>
                              <w:rFonts w:ascii="Arial"/>
                              <w:color w:val="FFFFFF"/>
                              <w:sz w:val="16"/>
                            </w:rPr>
                            <w:t>ISSN: 2167-0846 JPAR an open access journa</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3" o:spid="_x0000_s1026" style="position:absolute;margin-left:35pt;margin-top:798.8pt;width:168.2pt;height:19.6pt;z-index:-5033164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" filled="f" stroked="f">
              <v:path arrowok="t"/>
              <v:textbox inset="0,0,0,0">
                <w:txbxContent>
                  <w:p w:rsidR="00282CA7" w:rsidRDefault="00473716">
                    <w:pPr>
                      <w:spacing w:line="184" w:lineRule="exact"/>
                      <w:ind w:left="20" w:right="-12"/>
                      <w:rPr>
                        <w:rFonts w:ascii="Arial"/>
                        <w:color w:val="FFFFFF"/>
                        <w:sz w:val="16"/>
                      </w:rPr>
                    </w:pPr>
                    <w:r>
                      <w:rPr>
                        <w:rFonts w:ascii="Arial"/>
                        <w:color w:val="FFFFFF"/>
                        <w:sz w:val="16"/>
                      </w:rPr>
                      <w:t>J Pain Relief</w:t>
                    </w:r>
                  </w:p>
                  <w:p w:rsidR="00282CA7" w:rsidRDefault="00473716">
                    <w:pPr>
                      <w:spacing w:before="8"/>
                      <w:ind w:left="20" w:right="-12"/>
                      <w:rPr>
                        <w:rFonts w:ascii="Arial"/>
                        <w:color w:val="FFFFFF"/>
                        <w:sz w:val="16"/>
                      </w:rPr>
                    </w:pPr>
                    <w:r>
                      <w:rPr>
                        <w:rFonts w:ascii="Arial"/>
                        <w:color w:val="FFFFFF"/>
                        <w:sz w:val="16"/>
                      </w:rPr>
                      <w:t>ISSN: 2167-0846 JPAR an open access journa</w:t>
                    </w:r>
                  </w:p>
                </w:txbxContent>
              </v:textbox>
              <w10:wrap anchorx="page" anchory="page"/>
            </v:rect>
          </w:pict>
        </mc:Fallback>
      </mc:AlternateContent>
    </w:r>
    <w:r>
      <w:rPr>
        <w:noProof/>
        <w:lang w:val="en-GB" w:eastAsia="en-GB"/>
      </w:rPr>
      <mc:AlternateContent>
        <mc:Choice Requires="wps">
          <w:drawing>
            <wp:anchor distT="0" distB="0" distL="0" distR="0" simplePos="0" relativeHeight="3" behindDoc="1" locked="0" layoutInCell="1" allowOverlap="1" wp14:anchorId="3198EB56" wp14:editId="52891B55">
              <wp:simplePos x="0" y="0"/>
              <wp:positionH relativeFrom="page">
                <wp:posOffset>3201670</wp:posOffset>
              </wp:positionH>
              <wp:positionV relativeFrom="page">
                <wp:posOffset>10147935</wp:posOffset>
              </wp:positionV>
              <wp:extent cx="1167130" cy="316865"/>
              <wp:effectExtent l="1270" t="3810" r="3175" b="3175"/>
              <wp:wrapNone/>
              <wp:docPr id="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ln>
                        <a:noFill/>
                      </a:ln>
                    </wps:spPr>
                    <wps:txbx>
                      <w:txbxContent>
                        <w:p w:rsidR="00282CA7" w:rsidRDefault="00473716">
                          <w:pPr>
                            <w:spacing w:line="269" w:lineRule="exact"/>
                            <w:jc w:val="center"/>
                            <w:rPr>
                              <w:rFonts w:ascii="Impact"/>
                              <w:color w:val="FFFFFF"/>
                              <w:sz w:val="24"/>
                            </w:rPr>
                          </w:pPr>
                          <w:r>
                            <w:rPr>
                              <w:rFonts w:ascii="Impact"/>
                              <w:color w:val="FFFFFF"/>
                              <w:sz w:val="24"/>
                            </w:rPr>
                            <w:t>Fibromyalgia 2016</w:t>
                          </w:r>
                        </w:p>
                        <w:p w:rsidR="00282CA7" w:rsidRDefault="00473716">
                          <w:pPr>
                            <w:spacing w:before="29"/>
                            <w:jc w:val="center"/>
                            <w:rPr>
                              <w:rFonts w:ascii="Arial"/>
                              <w:color w:val="FFFFFF"/>
                              <w:sz w:val="16"/>
                            </w:rPr>
                          </w:pPr>
                          <w:r>
                            <w:rPr>
                              <w:rFonts w:ascii="Arial"/>
                              <w:color w:val="FFFFFF"/>
                              <w:sz w:val="16"/>
                            </w:rPr>
                            <w:t>June 15-16, 2016</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2" o:spid="_x0000_s1027" style="position:absolute;margin-left:252.1pt;margin-top:799.05pt;width:91.9pt;height:24.95pt;z-index:-5033164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" filled="f" stroked="f">
              <v:path arrowok="t"/>
              <v:textbox inset="0,0,0,0">
                <w:txbxContent>
                  <w:p w:rsidR="00282CA7" w:rsidRDefault="00473716">
                    <w:pPr>
                      <w:spacing w:line="269" w:lineRule="exact"/>
                      <w:jc w:val="center"/>
                      <w:rPr>
                        <w:rFonts w:ascii="Impact"/>
                        <w:color w:val="FFFFFF"/>
                        <w:sz w:val="24"/>
                      </w:rPr>
                    </w:pPr>
                    <w:r>
                      <w:rPr>
                        <w:rFonts w:ascii="Impact"/>
                        <w:color w:val="FFFFFF"/>
                        <w:sz w:val="24"/>
                      </w:rPr>
                      <w:t>Fibromyalgia 2016</w:t>
                    </w:r>
                  </w:p>
                  <w:p w:rsidR="00282CA7" w:rsidRDefault="00473716">
                    <w:pPr>
                      <w:spacing w:before="29"/>
                      <w:jc w:val="center"/>
                      <w:rPr>
                        <w:rFonts w:ascii="Arial"/>
                        <w:color w:val="FFFFFF"/>
                        <w:sz w:val="16"/>
                      </w:rPr>
                    </w:pPr>
                    <w:r>
                      <w:rPr>
                        <w:rFonts w:ascii="Arial"/>
                        <w:color w:val="FFFFFF"/>
                        <w:sz w:val="16"/>
                      </w:rPr>
                      <w:t>June 15-16, 2016</w:t>
                    </w:r>
                  </w:p>
                </w:txbxContent>
              </v:textbox>
              <w10:wrap anchorx="page" anchory="page"/>
            </v:rect>
          </w:pict>
        </mc:Fallback>
      </mc:AlternateContent>
    </w:r>
    <w:r>
      <w:rPr>
        <w:noProof/>
        <w:lang w:val="en-GB" w:eastAsia="en-GB"/>
      </w:rPr>
      <mc:AlternateContent>
        <mc:Choice Requires="wps">
          <w:drawing>
            <wp:anchor distT="0" distB="0" distL="0" distR="0" simplePos="0" relativeHeight="4" behindDoc="1" locked="0" layoutInCell="1" allowOverlap="1" wp14:anchorId="70EA6497" wp14:editId="6B21F774">
              <wp:simplePos x="0" y="0"/>
              <wp:positionH relativeFrom="page">
                <wp:posOffset>5955030</wp:posOffset>
              </wp:positionH>
              <wp:positionV relativeFrom="page">
                <wp:posOffset>10144760</wp:posOffset>
              </wp:positionV>
              <wp:extent cx="1160779" cy="330834"/>
              <wp:effectExtent l="1905" t="635" r="0" b="1905"/>
              <wp:wrapNone/>
              <wp:docPr id="40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779" cy="330834"/>
                      </a:xfrm>
                      <a:prstGeom prst="rect">
                        <a:avLst/>
                      </a:prstGeom>
                      <a:ln>
                        <a:noFill/>
                      </a:ln>
                    </wps:spPr>
                    <wps:txbx>
                      <w:txbxContent>
                        <w:p w:rsidR="00282CA7" w:rsidRDefault="00473716">
                          <w:pPr>
                            <w:spacing w:line="184" w:lineRule="exact"/>
                            <w:ind w:right="18"/>
                            <w:jc w:val="right"/>
                            <w:rPr>
                              <w:rFonts w:ascii="Arial"/>
                              <w:color w:val="FFFFFF"/>
                              <w:sz w:val="16"/>
                            </w:rPr>
                          </w:pPr>
                          <w:r>
                            <w:rPr>
                              <w:rFonts w:ascii="Arial"/>
                              <w:color w:val="FFFFFF"/>
                              <w:sz w:val="16"/>
                            </w:rPr>
                            <w:t>Volume 5, Issue 3(Suppl)</w:t>
                          </w:r>
                        </w:p>
                        <w:p w:rsidR="00282CA7" w:rsidRDefault="00473716">
                          <w:pPr>
                            <w:spacing w:before="116"/>
                            <w:ind w:right="18"/>
                            <w:jc w:val="right"/>
                            <w:rPr>
                              <w:rFonts w:ascii="Minion Pro"/>
                              <w:color w:val="FFFFFF"/>
                              <w:sz w:val="16"/>
                            </w:rPr>
                          </w:pPr>
                          <w:r>
                            <w:rPr>
                              <w:rFonts w:ascii="Minion Pro"/>
                              <w:color w:val="FFFFFF"/>
                              <w:sz w:val="16"/>
                            </w:rPr>
                            <w:t>Page 40</w:t>
                          </w:r>
                        </w:p>
                      </w:txbxContent>
                    </wps:txbx>
                    <wps:bodyPr vert="horz" wrap="square" lIns="0" tIns="0" rIns="0" bIns="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1" o:spid="_x0000_s1028" style="position:absolute;margin-left:468.9pt;margin-top:798.8pt;width:91.4pt;height:26.05pt;z-index:-5033164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" filled="f" stroked="f">
              <v:path arrowok="t"/>
              <v:textbox inset="0,0,0,0">
                <w:txbxContent>
                  <w:p w:rsidR="00282CA7" w:rsidRDefault="00473716">
                    <w:pPr>
                      <w:spacing w:line="184" w:lineRule="exact"/>
                      <w:ind w:right="18"/>
                      <w:jc w:val="right"/>
                      <w:rPr>
                        <w:rFonts w:ascii="Arial"/>
                        <w:color w:val="FFFFFF"/>
                        <w:sz w:val="16"/>
                      </w:rPr>
                    </w:pPr>
                    <w:r>
                      <w:rPr>
                        <w:rFonts w:ascii="Arial"/>
                        <w:color w:val="FFFFFF"/>
                        <w:sz w:val="16"/>
                      </w:rPr>
                      <w:t>Volume 5, Issue 3(Suppl)</w:t>
                    </w:r>
                  </w:p>
                  <w:p w:rsidR="00282CA7" w:rsidRDefault="00473716">
                    <w:pPr>
                      <w:spacing w:before="116"/>
                      <w:ind w:right="18"/>
                      <w:jc w:val="right"/>
                      <w:rPr>
                        <w:rFonts w:ascii="Minion Pro"/>
                        <w:color w:val="FFFFFF"/>
                        <w:sz w:val="16"/>
                      </w:rPr>
                    </w:pPr>
                    <w:r>
                      <w:rPr>
                        <w:rFonts w:ascii="Minion Pro"/>
                        <w:color w:val="FFFFFF"/>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716" w:rsidRDefault="00473716">
      <w:r>
        <w:separator/>
      </w:r>
    </w:p>
  </w:footnote>
  <w:footnote w:type="continuationSeparator" w:id="0">
    <w:p w:rsidR="00473716" w:rsidRDefault="004737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00000001"/>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341A3B"/>
    <w:multiLevelType w:val="hybridMultilevel"/>
    <w:tmpl w:val="2370D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A7"/>
    <w:rsid w:val="000A47D5"/>
    <w:rsid w:val="000B316D"/>
    <w:rsid w:val="00137249"/>
    <w:rsid w:val="00183838"/>
    <w:rsid w:val="00282CA7"/>
    <w:rsid w:val="003B5A48"/>
    <w:rsid w:val="00473716"/>
    <w:rsid w:val="006E5D8A"/>
    <w:rsid w:val="00827E11"/>
    <w:rsid w:val="0099043F"/>
    <w:rsid w:val="00D43096"/>
    <w:rsid w:val="00DA41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customStyle="1" w:styleId="Default">
    <w:name w:val="Default"/>
    <w:rsid w:val="00183838"/>
    <w:pPr>
      <w:widowControl/>
      <w:autoSpaceDE w:val="0"/>
      <w:autoSpaceDN w:val="0"/>
      <w:adjustRightInd w:val="0"/>
    </w:pPr>
    <w:rPr>
      <w:rFonts w:ascii="Gill Sans" w:hAnsi="Gill Sans" w:cs="Gill Sans"/>
      <w:color w:val="000000"/>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w Cen MT" w:eastAsia="Tw Cen MT" w:hAnsi="Tw Cen MT" w:cs="Tw Cen MT"/>
    </w:rPr>
  </w:style>
  <w:style w:type="paragraph" w:styleId="Heading1">
    <w:name w:val="heading 1"/>
    <w:basedOn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pPr>
      <w:ind w:left="100"/>
      <w:outlineLvl w:val="1"/>
    </w:pPr>
    <w:rPr>
      <w:rFonts w:ascii="Minion Pro" w:eastAsia="Minion Pro" w:hAnsi="Minion Pro" w:cs="Minion Pro"/>
      <w:sz w:val="24"/>
      <w:szCs w:val="24"/>
    </w:rPr>
  </w:style>
  <w:style w:type="paragraph" w:styleId="Heading3">
    <w:name w:val="heading 3"/>
    <w:basedOn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w Cen MT" w:eastAsia="Tw Cen MT" w:hAnsi="Tw Cen MT" w:cs="Tw Cen MT"/>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w Cen MT" w:eastAsia="Tw Cen MT" w:hAnsi="Tw Cen MT" w:cs="Tw Cen MT"/>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w Cen MT" w:hAnsi="Tahoma" w:cs="Tahoma"/>
      <w:sz w:val="16"/>
      <w:szCs w:val="16"/>
    </w:rPr>
  </w:style>
  <w:style w:type="character" w:styleId="Hyperlink">
    <w:name w:val="Hyperlink"/>
    <w:basedOn w:val="DefaultParagraphFont"/>
    <w:uiPriority w:val="99"/>
    <w:rPr>
      <w:color w:val="0000FF"/>
      <w:u w:val="single"/>
    </w:rPr>
  </w:style>
  <w:style w:type="character" w:customStyle="1" w:styleId="BodyTextChar">
    <w:name w:val="Body Text Char"/>
    <w:basedOn w:val="DefaultParagraphFont"/>
    <w:link w:val="BodyText"/>
    <w:uiPriority w:val="1"/>
    <w:rPr>
      <w:rFonts w:ascii="Tw Cen MT" w:eastAsia="Tw Cen MT" w:hAnsi="Tw Cen MT" w:cs="Tw Cen MT"/>
      <w:sz w:val="18"/>
      <w:szCs w:val="18"/>
    </w:rPr>
  </w:style>
  <w:style w:type="paragraph" w:customStyle="1" w:styleId="Default">
    <w:name w:val="Default"/>
    <w:rsid w:val="00183838"/>
    <w:pPr>
      <w:widowControl/>
      <w:autoSpaceDE w:val="0"/>
      <w:autoSpaceDN w:val="0"/>
      <w:adjustRightInd w:val="0"/>
    </w:pPr>
    <w:rPr>
      <w:rFonts w:ascii="Gill Sans" w:hAnsi="Gill Sans" w:cs="Gill San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5</cp:revision>
  <dcterms:created xsi:type="dcterms:W3CDTF">2022-02-02T08:30:00Z</dcterms:created>
  <dcterms:modified xsi:type="dcterms:W3CDTF">2022-02-02T08:45:00Z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4ffdfe029e56419fbd6cadeff18db5f6</vt:lpwstr>
  </property>
</Properties>
</file>