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D96" w:rsidRPr="00F16426" w:rsidRDefault="00D30D96" w:rsidP="00A83AA6">
      <w:pPr>
        <w:rPr>
          <w:rFonts w:asciiTheme="majorBidi" w:hAnsiTheme="majorBidi" w:cstheme="majorBidi"/>
          <w:sz w:val="28"/>
          <w:szCs w:val="28"/>
        </w:rPr>
      </w:pPr>
      <w:r w:rsidRPr="00F16426">
        <w:rPr>
          <w:rFonts w:asciiTheme="majorBidi" w:hAnsiTheme="majorBidi" w:cstheme="majorBidi"/>
          <w:sz w:val="28"/>
          <w:szCs w:val="28"/>
        </w:rPr>
        <w:t xml:space="preserve">Evaluation </w:t>
      </w:r>
      <w:r w:rsidR="004A28D0">
        <w:rPr>
          <w:rFonts w:asciiTheme="majorBidi" w:hAnsiTheme="majorBidi" w:cstheme="majorBidi"/>
          <w:sz w:val="28"/>
          <w:szCs w:val="28"/>
        </w:rPr>
        <w:t xml:space="preserve">of </w:t>
      </w:r>
      <w:r w:rsidR="00E812DE">
        <w:rPr>
          <w:rFonts w:asciiTheme="majorBidi" w:hAnsiTheme="majorBidi" w:cstheme="majorBidi"/>
          <w:sz w:val="28"/>
          <w:szCs w:val="28"/>
        </w:rPr>
        <w:t xml:space="preserve">the safety </w:t>
      </w:r>
      <w:r w:rsidR="00A83AA6">
        <w:rPr>
          <w:rFonts w:asciiTheme="majorBidi" w:hAnsiTheme="majorBidi" w:cstheme="majorBidi"/>
          <w:sz w:val="28"/>
          <w:szCs w:val="28"/>
        </w:rPr>
        <w:t>of infant</w:t>
      </w:r>
      <w:r w:rsidRPr="00F16426">
        <w:rPr>
          <w:rFonts w:asciiTheme="majorBidi" w:hAnsiTheme="majorBidi" w:cstheme="majorBidi"/>
          <w:sz w:val="28"/>
          <w:szCs w:val="28"/>
        </w:rPr>
        <w:t xml:space="preserve"> formula according to </w:t>
      </w:r>
      <w:proofErr w:type="spellStart"/>
      <w:r w:rsidRPr="00F16426">
        <w:rPr>
          <w:rFonts w:asciiTheme="majorBidi" w:hAnsiTheme="majorBidi" w:cstheme="majorBidi"/>
          <w:sz w:val="28"/>
          <w:szCs w:val="28"/>
        </w:rPr>
        <w:t>methylparaben</w:t>
      </w:r>
      <w:proofErr w:type="spellEnd"/>
      <w:r w:rsidRPr="00F16426">
        <w:rPr>
          <w:rFonts w:asciiTheme="majorBidi" w:hAnsiTheme="majorBidi" w:cstheme="majorBidi"/>
          <w:sz w:val="28"/>
          <w:szCs w:val="28"/>
        </w:rPr>
        <w:t xml:space="preserve"> content</w:t>
      </w:r>
    </w:p>
    <w:p w:rsidR="0034760D" w:rsidRPr="00F16426" w:rsidRDefault="0034760D" w:rsidP="0034760D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F16426">
        <w:rPr>
          <w:rFonts w:asciiTheme="majorBidi" w:hAnsiTheme="majorBidi" w:cstheme="majorBidi"/>
          <w:sz w:val="24"/>
          <w:szCs w:val="24"/>
        </w:rPr>
        <w:t>Roya</w:t>
      </w:r>
      <w:proofErr w:type="spellEnd"/>
      <w:r w:rsidRPr="00F1642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16426">
        <w:rPr>
          <w:rFonts w:asciiTheme="majorBidi" w:hAnsiTheme="majorBidi" w:cstheme="majorBidi"/>
          <w:sz w:val="24"/>
          <w:szCs w:val="24"/>
        </w:rPr>
        <w:t>Khosrokhavar</w:t>
      </w:r>
      <w:proofErr w:type="spellEnd"/>
      <w:r w:rsidRPr="00F16426">
        <w:rPr>
          <w:rFonts w:asciiTheme="majorBidi" w:hAnsiTheme="majorBidi" w:cstheme="majorBidi"/>
          <w:sz w:val="24"/>
          <w:szCs w:val="24"/>
        </w:rPr>
        <w:t xml:space="preserve"> </w:t>
      </w:r>
      <w:r w:rsidRPr="00F16426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F16426">
        <w:rPr>
          <w:rFonts w:asciiTheme="majorBidi" w:hAnsiTheme="majorBidi" w:cstheme="majorBidi"/>
          <w:sz w:val="24"/>
          <w:szCs w:val="24"/>
        </w:rPr>
        <w:t xml:space="preserve">, Aida </w:t>
      </w:r>
      <w:proofErr w:type="spellStart"/>
      <w:r w:rsidRPr="00F16426">
        <w:rPr>
          <w:rFonts w:asciiTheme="majorBidi" w:hAnsiTheme="majorBidi" w:cstheme="majorBidi"/>
          <w:sz w:val="24"/>
          <w:szCs w:val="24"/>
        </w:rPr>
        <w:t>Alikhani</w:t>
      </w:r>
      <w:proofErr w:type="spellEnd"/>
      <w:r w:rsidRPr="00F16426">
        <w:rPr>
          <w:rFonts w:asciiTheme="majorBidi" w:hAnsiTheme="majorBidi" w:cstheme="majorBidi"/>
          <w:sz w:val="24"/>
          <w:szCs w:val="24"/>
        </w:rPr>
        <w:t xml:space="preserve"> </w:t>
      </w:r>
      <w:r w:rsidRPr="00F16426">
        <w:rPr>
          <w:rFonts w:asciiTheme="majorBidi" w:hAnsiTheme="majorBidi" w:cstheme="majorBidi"/>
          <w:sz w:val="24"/>
          <w:szCs w:val="24"/>
          <w:vertAlign w:val="superscript"/>
        </w:rPr>
        <w:t>1</w:t>
      </w:r>
      <w:proofErr w:type="gramStart"/>
      <w:r w:rsidRPr="00F16426">
        <w:rPr>
          <w:rFonts w:asciiTheme="majorBidi" w:hAnsiTheme="majorBidi" w:cstheme="majorBidi"/>
          <w:sz w:val="24"/>
          <w:szCs w:val="24"/>
          <w:vertAlign w:val="superscript"/>
        </w:rPr>
        <w:t>,2</w:t>
      </w:r>
      <w:proofErr w:type="gramEnd"/>
      <w:r w:rsidRPr="00F16426">
        <w:rPr>
          <w:rFonts w:asciiTheme="majorBidi" w:hAnsiTheme="majorBidi" w:cstheme="majorBidi"/>
          <w:sz w:val="24"/>
          <w:szCs w:val="24"/>
        </w:rPr>
        <w:t xml:space="preserve"> , </w:t>
      </w:r>
      <w:proofErr w:type="spellStart"/>
      <w:r w:rsidRPr="00F16426">
        <w:rPr>
          <w:rFonts w:asciiTheme="majorBidi" w:hAnsiTheme="majorBidi" w:cstheme="majorBidi"/>
          <w:sz w:val="24"/>
          <w:szCs w:val="24"/>
        </w:rPr>
        <w:t>Nooshin</w:t>
      </w:r>
      <w:proofErr w:type="spellEnd"/>
      <w:r w:rsidRPr="00F1642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16426">
        <w:rPr>
          <w:rFonts w:asciiTheme="majorBidi" w:hAnsiTheme="majorBidi" w:cstheme="majorBidi"/>
          <w:sz w:val="24"/>
          <w:szCs w:val="24"/>
        </w:rPr>
        <w:t>Adib</w:t>
      </w:r>
      <w:proofErr w:type="spellEnd"/>
      <w:r w:rsidRPr="00F16426">
        <w:rPr>
          <w:rFonts w:asciiTheme="majorBidi" w:hAnsiTheme="majorBidi" w:cstheme="majorBidi"/>
          <w:sz w:val="24"/>
          <w:szCs w:val="24"/>
        </w:rPr>
        <w:t xml:space="preserve"> </w:t>
      </w:r>
      <w:r w:rsidRPr="00F16426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F16426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F16426">
        <w:rPr>
          <w:rFonts w:asciiTheme="majorBidi" w:hAnsiTheme="majorBidi" w:cstheme="majorBidi"/>
          <w:sz w:val="24"/>
          <w:szCs w:val="24"/>
        </w:rPr>
        <w:t>Nafiseh</w:t>
      </w:r>
      <w:proofErr w:type="spellEnd"/>
      <w:r w:rsidRPr="00F1642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F16426">
        <w:rPr>
          <w:rFonts w:asciiTheme="majorBidi" w:hAnsiTheme="majorBidi" w:cstheme="majorBidi"/>
          <w:sz w:val="24"/>
          <w:szCs w:val="24"/>
        </w:rPr>
        <w:t>Khansari</w:t>
      </w:r>
      <w:proofErr w:type="spellEnd"/>
      <w:r w:rsidRPr="00F16426">
        <w:rPr>
          <w:rFonts w:asciiTheme="majorBidi" w:hAnsiTheme="majorBidi" w:cstheme="majorBidi"/>
          <w:sz w:val="24"/>
          <w:szCs w:val="24"/>
        </w:rPr>
        <w:t xml:space="preserve"> </w:t>
      </w:r>
      <w:r w:rsidRPr="00F16426">
        <w:rPr>
          <w:rFonts w:asciiTheme="majorBidi" w:hAnsiTheme="majorBidi" w:cstheme="majorBidi"/>
          <w:sz w:val="24"/>
          <w:szCs w:val="24"/>
          <w:vertAlign w:val="superscript"/>
        </w:rPr>
        <w:t>1,2</w:t>
      </w:r>
      <w:r w:rsidRPr="00F16426">
        <w:rPr>
          <w:rFonts w:asciiTheme="majorBidi" w:hAnsiTheme="majorBidi" w:cstheme="majorBidi"/>
          <w:sz w:val="24"/>
          <w:szCs w:val="24"/>
        </w:rPr>
        <w:t>*</w:t>
      </w:r>
    </w:p>
    <w:p w:rsidR="0034760D" w:rsidRPr="00F16426" w:rsidRDefault="00B162AE" w:rsidP="0034760D">
      <w:pPr>
        <w:jc w:val="both"/>
        <w:rPr>
          <w:rFonts w:asciiTheme="majorBidi" w:hAnsiTheme="majorBidi" w:cstheme="majorBidi"/>
          <w:sz w:val="24"/>
          <w:szCs w:val="24"/>
        </w:rPr>
      </w:pPr>
      <w:r w:rsidRPr="00F16426">
        <w:rPr>
          <w:rFonts w:asciiTheme="majorBidi" w:hAnsiTheme="majorBidi" w:cstheme="majorBidi"/>
          <w:sz w:val="24"/>
          <w:szCs w:val="24"/>
        </w:rPr>
        <w:t>1. Food</w:t>
      </w:r>
      <w:r w:rsidR="0034760D" w:rsidRPr="00F16426">
        <w:rPr>
          <w:rFonts w:asciiTheme="majorBidi" w:hAnsiTheme="majorBidi" w:cstheme="majorBidi"/>
          <w:sz w:val="24"/>
          <w:szCs w:val="24"/>
        </w:rPr>
        <w:t xml:space="preserve"> and Drug </w:t>
      </w:r>
      <w:r w:rsidR="000704AB" w:rsidRPr="00F16426">
        <w:rPr>
          <w:rFonts w:asciiTheme="majorBidi" w:hAnsiTheme="majorBidi" w:cstheme="majorBidi"/>
          <w:sz w:val="24"/>
          <w:szCs w:val="24"/>
        </w:rPr>
        <w:t>Laboratory</w:t>
      </w:r>
      <w:r w:rsidR="0034760D" w:rsidRPr="00F16426">
        <w:rPr>
          <w:rFonts w:asciiTheme="majorBidi" w:hAnsiTheme="majorBidi" w:cstheme="majorBidi"/>
          <w:sz w:val="24"/>
          <w:szCs w:val="24"/>
        </w:rPr>
        <w:t xml:space="preserve"> </w:t>
      </w:r>
      <w:r w:rsidR="000704AB" w:rsidRPr="00F16426">
        <w:rPr>
          <w:rFonts w:asciiTheme="majorBidi" w:hAnsiTheme="majorBidi" w:cstheme="majorBidi"/>
          <w:sz w:val="24"/>
          <w:szCs w:val="24"/>
        </w:rPr>
        <w:t>Research</w:t>
      </w:r>
      <w:r w:rsidR="0034760D" w:rsidRPr="00F16426">
        <w:rPr>
          <w:rFonts w:asciiTheme="majorBidi" w:hAnsiTheme="majorBidi" w:cstheme="majorBidi"/>
          <w:sz w:val="24"/>
          <w:szCs w:val="24"/>
        </w:rPr>
        <w:t xml:space="preserve"> Center, Food and Drug Organization,</w:t>
      </w:r>
      <w:r w:rsidR="008A6035">
        <w:rPr>
          <w:rFonts w:asciiTheme="majorBidi" w:hAnsiTheme="majorBidi" w:cstheme="majorBidi"/>
          <w:sz w:val="24"/>
          <w:szCs w:val="24"/>
        </w:rPr>
        <w:t xml:space="preserve"> MOH &amp; ME,</w:t>
      </w:r>
      <w:r w:rsidR="0034760D" w:rsidRPr="00F16426">
        <w:rPr>
          <w:rFonts w:asciiTheme="majorBidi" w:hAnsiTheme="majorBidi" w:cstheme="majorBidi"/>
          <w:sz w:val="24"/>
          <w:szCs w:val="24"/>
        </w:rPr>
        <w:t xml:space="preserve"> Tehran, Iran.</w:t>
      </w:r>
    </w:p>
    <w:p w:rsidR="0034760D" w:rsidRPr="00F16426" w:rsidRDefault="00B162AE" w:rsidP="00B162AE">
      <w:pPr>
        <w:jc w:val="both"/>
        <w:rPr>
          <w:rFonts w:asciiTheme="majorBidi" w:hAnsiTheme="majorBidi" w:cstheme="majorBidi"/>
          <w:sz w:val="24"/>
          <w:szCs w:val="24"/>
        </w:rPr>
      </w:pPr>
      <w:r w:rsidRPr="00F16426">
        <w:rPr>
          <w:rFonts w:asciiTheme="majorBidi" w:hAnsiTheme="majorBidi" w:cstheme="majorBidi"/>
          <w:sz w:val="24"/>
          <w:szCs w:val="24"/>
        </w:rPr>
        <w:t>2. Department</w:t>
      </w:r>
      <w:r w:rsidR="0034760D" w:rsidRPr="00F16426">
        <w:rPr>
          <w:rFonts w:asciiTheme="majorBidi" w:hAnsiTheme="majorBidi" w:cstheme="majorBidi"/>
          <w:sz w:val="24"/>
          <w:szCs w:val="24"/>
        </w:rPr>
        <w:t xml:space="preserve"> of toxicology, Islamic Azad University,</w:t>
      </w:r>
      <w:r w:rsidRPr="00F1642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4760D" w:rsidRPr="00F16426">
        <w:rPr>
          <w:rFonts w:asciiTheme="majorBidi" w:hAnsiTheme="majorBidi" w:cstheme="majorBidi"/>
          <w:sz w:val="24"/>
          <w:szCs w:val="24"/>
        </w:rPr>
        <w:t>Shahreza</w:t>
      </w:r>
      <w:proofErr w:type="spellEnd"/>
      <w:r w:rsidR="0034760D" w:rsidRPr="00F16426">
        <w:rPr>
          <w:rFonts w:asciiTheme="majorBidi" w:hAnsiTheme="majorBidi" w:cstheme="majorBidi"/>
          <w:sz w:val="24"/>
          <w:szCs w:val="24"/>
        </w:rPr>
        <w:t>, I</w:t>
      </w:r>
      <w:r w:rsidRPr="00F16426">
        <w:rPr>
          <w:rFonts w:asciiTheme="majorBidi" w:hAnsiTheme="majorBidi" w:cstheme="majorBidi"/>
          <w:sz w:val="24"/>
          <w:szCs w:val="24"/>
        </w:rPr>
        <w:t>r</w:t>
      </w:r>
      <w:r w:rsidR="0034760D" w:rsidRPr="00F16426">
        <w:rPr>
          <w:rFonts w:asciiTheme="majorBidi" w:hAnsiTheme="majorBidi" w:cstheme="majorBidi"/>
          <w:sz w:val="24"/>
          <w:szCs w:val="24"/>
        </w:rPr>
        <w:t>an.</w:t>
      </w:r>
    </w:p>
    <w:p w:rsidR="0034760D" w:rsidRPr="00F16426" w:rsidRDefault="0034760D" w:rsidP="00D30D96">
      <w:pPr>
        <w:jc w:val="both"/>
        <w:rPr>
          <w:rFonts w:asciiTheme="majorBidi" w:hAnsiTheme="majorBidi" w:cstheme="majorBidi"/>
          <w:sz w:val="24"/>
          <w:szCs w:val="24"/>
        </w:rPr>
      </w:pPr>
    </w:p>
    <w:p w:rsidR="00D30D96" w:rsidRDefault="00E46729" w:rsidP="00E46729">
      <w:pPr>
        <w:ind w:firstLine="720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Breast </w:t>
      </w:r>
      <w:r w:rsidR="00D30D96" w:rsidRPr="00F16426">
        <w:rPr>
          <w:rFonts w:asciiTheme="majorBidi" w:eastAsia="Times New Roman" w:hAnsiTheme="majorBidi" w:cstheme="majorBidi"/>
          <w:color w:val="000000"/>
          <w:sz w:val="24"/>
          <w:szCs w:val="24"/>
        </w:rPr>
        <w:t>milk is the best nutritional choice for infants, but in some cases breastf</w:t>
      </w:r>
      <w:r w:rsidR="00D30D96" w:rsidRPr="000F0AB1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eed</w:t>
      </w:r>
      <w:r w:rsidR="00E812DE" w:rsidRPr="000F0AB1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ing</w:t>
      </w:r>
      <w:r w:rsidR="00D30D96" w:rsidRPr="00F16426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is not possible and milk powder or infant formula is used instead of it. </w:t>
      </w:r>
      <w:r w:rsidR="00D30D96" w:rsidRPr="00F16426">
        <w:rPr>
          <w:rFonts w:asciiTheme="majorBidi" w:hAnsiTheme="majorBidi" w:cstheme="majorBidi"/>
          <w:sz w:val="24"/>
          <w:szCs w:val="24"/>
        </w:rPr>
        <w:t>The base of infant formula is row milk and</w:t>
      </w:r>
      <w:r w:rsidR="00D30D96" w:rsidRPr="00F16426">
        <w:rPr>
          <w:rFonts w:asciiTheme="majorBidi" w:hAnsiTheme="majorBidi" w:cstheme="majorBidi"/>
          <w:sz w:val="24"/>
          <w:szCs w:val="24"/>
          <w:lang w:val="en"/>
        </w:rPr>
        <w:t xml:space="preserve"> to prepare it for infant feeding, some supplements and additives should be added to it. </w:t>
      </w:r>
      <w:r w:rsidR="00D30D96" w:rsidRPr="00F16426">
        <w:rPr>
          <w:rFonts w:asciiTheme="majorBidi" w:hAnsiTheme="majorBidi" w:cstheme="majorBidi"/>
          <w:sz w:val="24"/>
          <w:szCs w:val="24"/>
          <w:lang w:bidi="fa-IR"/>
        </w:rPr>
        <w:t xml:space="preserve">Some formulas may contain ingredients that can be harmful for the health of babies. </w:t>
      </w:r>
      <w:r w:rsidR="00D30D96" w:rsidRPr="00F16426">
        <w:rPr>
          <w:rFonts w:asciiTheme="majorBidi" w:hAnsiTheme="majorBidi" w:cstheme="majorBidi"/>
          <w:sz w:val="24"/>
          <w:szCs w:val="24"/>
        </w:rPr>
        <w:t>Preservatives are ingre</w:t>
      </w:r>
      <w:bookmarkStart w:id="0" w:name="_GoBack"/>
      <w:bookmarkEnd w:id="0"/>
      <w:r w:rsidR="00D30D96" w:rsidRPr="00F16426">
        <w:rPr>
          <w:rFonts w:asciiTheme="majorBidi" w:hAnsiTheme="majorBidi" w:cstheme="majorBidi"/>
          <w:sz w:val="24"/>
          <w:szCs w:val="24"/>
        </w:rPr>
        <w:t xml:space="preserve">dients that may be added into row milk to provide its long shelf life. One of the most common preservative is </w:t>
      </w:r>
      <w:proofErr w:type="spellStart"/>
      <w:r w:rsidR="00D30D96" w:rsidRPr="00F16426">
        <w:rPr>
          <w:rFonts w:asciiTheme="majorBidi" w:hAnsiTheme="majorBidi" w:cstheme="majorBidi"/>
          <w:sz w:val="24"/>
          <w:szCs w:val="24"/>
        </w:rPr>
        <w:t>methylparaben</w:t>
      </w:r>
      <w:proofErr w:type="spellEnd"/>
      <w:r w:rsidR="00D30D96" w:rsidRPr="00F16426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="00D30D96" w:rsidRPr="00F16426">
        <w:rPr>
          <w:rFonts w:asciiTheme="majorBidi" w:hAnsiTheme="majorBidi" w:cstheme="majorBidi"/>
          <w:sz w:val="24"/>
          <w:szCs w:val="24"/>
        </w:rPr>
        <w:t>Mep</w:t>
      </w:r>
      <w:proofErr w:type="spellEnd"/>
      <w:r w:rsidR="00D30D96" w:rsidRPr="00F16426">
        <w:rPr>
          <w:rFonts w:asciiTheme="majorBidi" w:hAnsiTheme="majorBidi" w:cstheme="majorBidi"/>
          <w:sz w:val="24"/>
          <w:szCs w:val="24"/>
        </w:rPr>
        <w:t xml:space="preserve">) which </w:t>
      </w:r>
      <w:r w:rsidR="00D30D96" w:rsidRPr="00F16426">
        <w:rPr>
          <w:rFonts w:asciiTheme="majorBidi" w:hAnsiTheme="majorBidi" w:cstheme="majorBidi"/>
          <w:sz w:val="24"/>
          <w:szCs w:val="24"/>
          <w:lang w:val="en"/>
        </w:rPr>
        <w:t xml:space="preserve">is the methyl ester of </w:t>
      </w:r>
      <w:proofErr w:type="spellStart"/>
      <w:r w:rsidR="00D30D96" w:rsidRPr="000F0AB1">
        <w:rPr>
          <w:rFonts w:asciiTheme="majorBidi" w:hAnsiTheme="majorBidi" w:cstheme="majorBidi"/>
          <w:sz w:val="24"/>
          <w:szCs w:val="24"/>
          <w:lang w:val="en"/>
        </w:rPr>
        <w:t>para</w:t>
      </w:r>
      <w:r w:rsidR="00D30D96" w:rsidRPr="00C510AC">
        <w:rPr>
          <w:rFonts w:asciiTheme="majorBidi" w:hAnsiTheme="majorBidi" w:cstheme="majorBidi"/>
          <w:sz w:val="24"/>
          <w:szCs w:val="24"/>
          <w:lang w:val="en"/>
        </w:rPr>
        <w:t>-hydroxybenzoic</w:t>
      </w:r>
      <w:proofErr w:type="spellEnd"/>
      <w:r w:rsidR="00D30D96" w:rsidRPr="00F16426">
        <w:rPr>
          <w:rFonts w:asciiTheme="majorBidi" w:hAnsiTheme="majorBidi" w:cstheme="majorBidi"/>
          <w:sz w:val="24"/>
          <w:szCs w:val="24"/>
          <w:lang w:val="en"/>
        </w:rPr>
        <w:t xml:space="preserve"> acid.</w:t>
      </w:r>
      <w:r w:rsidR="00D30D96" w:rsidRPr="00F1642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30D96" w:rsidRPr="00F16426">
        <w:rPr>
          <w:rFonts w:asciiTheme="majorBidi" w:hAnsiTheme="majorBidi" w:cstheme="majorBidi"/>
          <w:color w:val="000000" w:themeColor="text1"/>
          <w:sz w:val="24"/>
          <w:szCs w:val="24"/>
        </w:rPr>
        <w:t>Parabens</w:t>
      </w:r>
      <w:proofErr w:type="spellEnd"/>
      <w:r w:rsidR="00D30D96" w:rsidRPr="00F16426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have estrogenic effects and can disrupt endocrine system. The </w:t>
      </w:r>
      <w:r w:rsidR="00D30D96" w:rsidRPr="00F16426">
        <w:rPr>
          <w:rFonts w:asciiTheme="majorBidi" w:hAnsiTheme="majorBidi" w:cstheme="majorBidi"/>
          <w:sz w:val="24"/>
          <w:szCs w:val="24"/>
          <w:lang w:val="en"/>
        </w:rPr>
        <w:t xml:space="preserve">estrogenic effects in boys may result in incomplete masculinization and sperm reduction and in girls it can increase the risk of early puberty and mammary cancer. </w:t>
      </w:r>
      <w:r w:rsidR="00D30D96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Thus, development a </w:t>
      </w:r>
      <w:r w:rsidR="00DC7C88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validated</w:t>
      </w:r>
      <w:r w:rsidR="00D30D96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method for the detection of </w:t>
      </w:r>
      <w:proofErr w:type="spellStart"/>
      <w:r w:rsidR="00D30D96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parabenes</w:t>
      </w:r>
      <w:proofErr w:type="spellEnd"/>
      <w:r w:rsidR="00D30D96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is necessary. In this study a new </w:t>
      </w:r>
      <w:r w:rsidR="00906769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h</w:t>
      </w:r>
      <w:r w:rsidR="00906769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igh </w:t>
      </w:r>
      <w:r w:rsidR="00107C0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p</w:t>
      </w:r>
      <w:r w:rsidR="00107C0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erformance </w:t>
      </w:r>
      <w:r w:rsidR="00107C0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l</w:t>
      </w:r>
      <w:r w:rsidR="00107C0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iquid </w:t>
      </w:r>
      <w:r w:rsidR="00107C0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c</w:t>
      </w:r>
      <w:r w:rsidR="00107C0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hromatography</w:t>
      </w:r>
      <w:r w:rsidR="00D30D96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</w:t>
      </w:r>
      <w:r w:rsidR="00107C0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(HPLC)</w:t>
      </w:r>
      <w:r w:rsidR="00107C03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</w:t>
      </w:r>
      <w:r w:rsidR="00D30D96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method was developed and validated to detect </w:t>
      </w:r>
      <w:proofErr w:type="spellStart"/>
      <w:r w:rsidR="00D30D96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MeP</w:t>
      </w:r>
      <w:proofErr w:type="spellEnd"/>
      <w:r w:rsidR="00D30D96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in infant formula. The calibration curve was linear in the range of 0.5-20 ppm with </w:t>
      </w:r>
      <w:r w:rsidR="00C510AC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a </w:t>
      </w:r>
      <w:r w:rsidR="00D30D96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correlation coefficient of ˃0.99. From the validation process</w:t>
      </w:r>
      <w:r w:rsidR="00107C0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,</w:t>
      </w:r>
      <w:r w:rsidR="00D30D96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LOD and LOQ were </w:t>
      </w:r>
      <w:r w:rsidR="00A747BB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calculated</w:t>
      </w:r>
      <w:r w:rsidR="00A747BB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</w:t>
      </w:r>
      <w:r w:rsidR="00D30D96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0.2 and 0.5 ppm,</w:t>
      </w:r>
      <w:r w:rsidR="002B5068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</w:t>
      </w:r>
      <w:r w:rsidR="0009096E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respectively;</w:t>
      </w:r>
      <w:r w:rsidR="00D30D96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also</w:t>
      </w:r>
      <w:r w:rsidR="00F158AD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,</w:t>
      </w:r>
      <w:r w:rsidR="00D30D96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recovery was in the range of 88.11</w:t>
      </w:r>
      <w:r w:rsidR="00E812DE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-107.8%. RSD values for int</w:t>
      </w:r>
      <w:r w:rsidR="00D30D96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ra-day and inter-day precision were obtained 0.29-1.94 and 0.84-2.18%, respectively. Ap</w:t>
      </w:r>
      <w:r w:rsidR="00E812DE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plication of the method for eight different brands of infant formula</w:t>
      </w:r>
      <w:r w:rsidR="00D30D96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indicated the presence of </w:t>
      </w:r>
      <w:proofErr w:type="spellStart"/>
      <w:r w:rsidR="00D30D96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MeP</w:t>
      </w:r>
      <w:proofErr w:type="spellEnd"/>
      <w:r w:rsidR="00D30D96"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only in one sample. Results indicated the validity and applicability of the proposed method.</w:t>
      </w:r>
    </w:p>
    <w:p w:rsidR="005012B5" w:rsidRDefault="005012B5" w:rsidP="00520395">
      <w:pPr>
        <w:ind w:firstLine="720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</w:pPr>
    </w:p>
    <w:p w:rsidR="004D5E18" w:rsidRDefault="004D5E18" w:rsidP="005012B5">
      <w:pPr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</w:pPr>
      <w:r w:rsidRPr="00A91198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fa-IR"/>
        </w:rPr>
        <w:t>Keywords: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</w:t>
      </w:r>
      <w:r w:rsidR="008A6035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Methyl </w:t>
      </w:r>
      <w:proofErr w:type="spellStart"/>
      <w:r w:rsidR="00365DBB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parab</w:t>
      </w:r>
      <w:r w:rsidR="00365DBB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en</w:t>
      </w:r>
      <w:proofErr w:type="spellEnd"/>
      <w:r w:rsidR="008A6035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, Infant formula, Milk powder, High </w:t>
      </w:r>
      <w:r w:rsidR="00365DBB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p</w:t>
      </w:r>
      <w:r w:rsidR="00365DBB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erformance </w:t>
      </w:r>
      <w:r w:rsidR="00365DBB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l</w:t>
      </w:r>
      <w:r w:rsidR="00365DBB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iquid </w:t>
      </w:r>
      <w:r w:rsidR="00365DBB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c</w:t>
      </w:r>
      <w:r w:rsidR="00365DBB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hromatography </w:t>
      </w:r>
      <w:r w:rsidR="008A6035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(HPLC)</w:t>
      </w:r>
    </w:p>
    <w:p w:rsidR="00A91198" w:rsidRPr="00F16426" w:rsidRDefault="00A91198" w:rsidP="00365DBB">
      <w:pPr>
        <w:ind w:firstLine="720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</w:pPr>
    </w:p>
    <w:p w:rsidR="0034760D" w:rsidRDefault="0034760D" w:rsidP="0034760D">
      <w:pPr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fa-IR"/>
        </w:rPr>
      </w:pPr>
      <w:r w:rsidRPr="00F16426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fa-IR"/>
        </w:rPr>
        <w:t>Biography</w:t>
      </w:r>
    </w:p>
    <w:p w:rsidR="0034760D" w:rsidRPr="00263913" w:rsidRDefault="004D5E18" w:rsidP="00D67C70">
      <w:pPr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</w:pPr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Dr. </w:t>
      </w:r>
      <w:proofErr w:type="spellStart"/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Roya</w:t>
      </w:r>
      <w:proofErr w:type="spellEnd"/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</w:t>
      </w:r>
      <w:proofErr w:type="spellStart"/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Khosrokhavar</w:t>
      </w:r>
      <w:proofErr w:type="spellEnd"/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is pharmacist </w:t>
      </w:r>
      <w:r w:rsidR="00365DBB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and has</w:t>
      </w:r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</w:t>
      </w:r>
      <w:r w:rsidR="00BC59EB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also </w:t>
      </w:r>
      <w:r w:rsidR="0034760D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completed</w:t>
      </w:r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her </w:t>
      </w:r>
      <w:r w:rsidR="0034760D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Ph</w:t>
      </w:r>
      <w:r w:rsidR="00365DBB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.</w:t>
      </w:r>
      <w:r w:rsidR="0034760D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D</w:t>
      </w:r>
      <w:r w:rsidR="00365DBB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.</w:t>
      </w:r>
      <w:r w:rsidR="0034760D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at the age of 2</w:t>
      </w:r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9</w:t>
      </w:r>
      <w:r w:rsidR="0034760D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years </w:t>
      </w:r>
      <w:r w:rsidR="00A91198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old </w:t>
      </w:r>
      <w:r w:rsidR="0034760D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from </w:t>
      </w:r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Tehran Medical</w:t>
      </w:r>
      <w:r w:rsidR="0034760D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University</w:t>
      </w:r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in food chemistry. She is the director of </w:t>
      </w:r>
      <w:r w:rsidRPr="00263913">
        <w:rPr>
          <w:rFonts w:asciiTheme="majorBidi" w:hAnsiTheme="majorBidi" w:cstheme="majorBidi"/>
          <w:color w:val="000000" w:themeColor="text1"/>
          <w:sz w:val="24"/>
          <w:szCs w:val="24"/>
        </w:rPr>
        <w:t>Food and Drug Laboratory Research Center</w:t>
      </w:r>
      <w:r w:rsidR="00B4003F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of</w:t>
      </w:r>
      <w:r w:rsidRPr="0026391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Food and Drug Organization</w:t>
      </w:r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of Iran. Sh</w:t>
      </w:r>
      <w:r w:rsidR="0034760D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e has published more than 25 papers in re</w:t>
      </w:r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puted journals and </w:t>
      </w:r>
      <w:r w:rsidR="00700560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conducted</w:t>
      </w:r>
      <w:r w:rsidR="0034760D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</w:t>
      </w:r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many </w:t>
      </w:r>
      <w:r w:rsidR="00365DBB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thes</w:t>
      </w:r>
      <w:r w:rsidR="00365DBB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e</w:t>
      </w:r>
      <w:r w:rsidR="00365DBB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s </w:t>
      </w:r>
      <w:r w:rsidR="002A322E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of</w:t>
      </w:r>
      <w:r w:rsidR="0034760D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</w:t>
      </w:r>
      <w:r w:rsidR="002A322E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advanced educating students.</w:t>
      </w:r>
    </w:p>
    <w:p w:rsidR="002A322E" w:rsidRPr="00263913" w:rsidRDefault="002A322E" w:rsidP="00622135">
      <w:pPr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</w:pPr>
      <w:proofErr w:type="spellStart"/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lastRenderedPageBreak/>
        <w:t>Nafiseh</w:t>
      </w:r>
      <w:proofErr w:type="spellEnd"/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</w:t>
      </w:r>
      <w:proofErr w:type="spellStart"/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khansari</w:t>
      </w:r>
      <w:proofErr w:type="spellEnd"/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is graduated of molecular and cellular biology</w:t>
      </w:r>
      <w:r w:rsidR="00BB0F67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. </w:t>
      </w:r>
      <w:r w:rsidR="00A91198">
        <w:rPr>
          <w:rFonts w:asciiTheme="majorBidi" w:eastAsia="Times New Roman" w:hAnsiTheme="majorBidi" w:cstheme="majorBidi"/>
          <w:color w:val="000000" w:themeColor="text1"/>
          <w:sz w:val="24"/>
          <w:szCs w:val="24"/>
          <w:lang w:val="en-GB" w:bidi="fa-IR"/>
        </w:rPr>
        <w:t>S</w:t>
      </w:r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he is </w:t>
      </w:r>
      <w:r w:rsidR="00365DBB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now </w:t>
      </w:r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M.Sc. student of Medical Toxicology. Her research </w:t>
      </w:r>
      <w:r w:rsidR="0053527B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interests</w:t>
      </w:r>
      <w:r w:rsidR="008A6035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are</w:t>
      </w:r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quality</w:t>
      </w:r>
      <w:r w:rsidR="00BB0F67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control</w:t>
      </w:r>
      <w:r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of</w:t>
      </w:r>
      <w:r w:rsidR="008A6035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</w:t>
      </w:r>
      <w:r w:rsidR="00622135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infant formula</w:t>
      </w:r>
      <w:r w:rsidR="008A6035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</w:t>
      </w:r>
      <w:r w:rsidR="00A83AA6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and also</w:t>
      </w:r>
      <w:r w:rsidR="00A83AA6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</w:t>
      </w:r>
      <w:r w:rsidR="008A6035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analytical and toxicological studies of contaminants </w:t>
      </w:r>
      <w:r w:rsidR="00325843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and </w:t>
      </w:r>
      <w:r w:rsidR="008A6035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residues </w:t>
      </w:r>
      <w:r w:rsidR="00325843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in</w:t>
      </w:r>
      <w:r w:rsidR="00325843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</w:t>
      </w:r>
      <w:r w:rsidR="00325843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food</w:t>
      </w:r>
      <w:r w:rsidR="008A6035" w:rsidRPr="00263913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.</w:t>
      </w:r>
    </w:p>
    <w:p w:rsidR="0034760D" w:rsidRPr="00263913" w:rsidRDefault="0034760D" w:rsidP="00BC59EB">
      <w:pPr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</w:pPr>
    </w:p>
    <w:p w:rsidR="0034760D" w:rsidRPr="00F16426" w:rsidRDefault="0034760D" w:rsidP="0034760D">
      <w:pPr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fa-IR"/>
        </w:rPr>
      </w:pPr>
      <w:r w:rsidRPr="00F16426">
        <w:rPr>
          <w:rFonts w:asciiTheme="majorBidi" w:eastAsia="Times New Roman" w:hAnsiTheme="majorBidi" w:cstheme="majorBidi"/>
          <w:b/>
          <w:bCs/>
          <w:color w:val="000000" w:themeColor="text1"/>
          <w:sz w:val="24"/>
          <w:szCs w:val="24"/>
          <w:lang w:bidi="fa-IR"/>
        </w:rPr>
        <w:t xml:space="preserve">Presenting author details </w:t>
      </w:r>
    </w:p>
    <w:p w:rsidR="0034760D" w:rsidRPr="00F16426" w:rsidRDefault="0034760D" w:rsidP="0034760D">
      <w:pPr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</w:pPr>
      <w:r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Full name: </w:t>
      </w:r>
      <w:proofErr w:type="spellStart"/>
      <w:r w:rsidR="008A6035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Nafiseh</w:t>
      </w:r>
      <w:proofErr w:type="spellEnd"/>
      <w:r w:rsidR="008A6035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</w:t>
      </w:r>
      <w:proofErr w:type="spellStart"/>
      <w:r w:rsidR="008A6035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Khansari</w:t>
      </w:r>
      <w:proofErr w:type="spellEnd"/>
    </w:p>
    <w:p w:rsidR="0034760D" w:rsidRPr="00F16426" w:rsidRDefault="0034760D" w:rsidP="0034760D">
      <w:pPr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</w:pPr>
      <w:r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Contact number:</w:t>
      </w:r>
      <w:r w:rsidR="008A6035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+989183601879</w:t>
      </w:r>
    </w:p>
    <w:p w:rsidR="0034760D" w:rsidRPr="00F16426" w:rsidRDefault="0034760D" w:rsidP="00B6470D">
      <w:pPr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</w:pPr>
      <w:r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Twitter account</w:t>
      </w:r>
      <w:r w:rsidR="00B6470D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: -------</w:t>
      </w:r>
    </w:p>
    <w:p w:rsidR="0034760D" w:rsidRPr="00F16426" w:rsidRDefault="0034760D" w:rsidP="0034760D">
      <w:pPr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</w:pPr>
      <w:r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Linked In account:</w:t>
      </w:r>
      <w:r w:rsidR="008A6035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nafisekhansari@yahoo.com</w:t>
      </w:r>
    </w:p>
    <w:p w:rsidR="0034760D" w:rsidRPr="00F16426" w:rsidRDefault="0034760D" w:rsidP="0034760D">
      <w:pPr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</w:pPr>
      <w:r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Session name/ number:</w:t>
      </w:r>
      <w:r w:rsidR="008A6035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 xml:space="preserve"> as mentioned above</w:t>
      </w:r>
    </w:p>
    <w:p w:rsidR="0034760D" w:rsidRPr="00F16426" w:rsidRDefault="0034760D" w:rsidP="008A6035">
      <w:pPr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</w:pPr>
      <w:r w:rsidRPr="00F16426">
        <w:rPr>
          <w:rFonts w:asciiTheme="majorBidi" w:eastAsia="Times New Roman" w:hAnsiTheme="majorBidi" w:cstheme="majorBidi"/>
          <w:color w:val="000000" w:themeColor="text1"/>
          <w:sz w:val="24"/>
          <w:szCs w:val="24"/>
          <w:lang w:bidi="fa-IR"/>
        </w:rPr>
        <w:t>Category: Poster presentation</w:t>
      </w:r>
    </w:p>
    <w:p w:rsidR="00D30D96" w:rsidRPr="00F16426" w:rsidRDefault="00D30D96">
      <w:pPr>
        <w:rPr>
          <w:rFonts w:asciiTheme="majorBidi" w:hAnsiTheme="majorBidi" w:cstheme="majorBidi"/>
          <w:sz w:val="24"/>
          <w:szCs w:val="24"/>
        </w:rPr>
      </w:pPr>
    </w:p>
    <w:sectPr w:rsidR="00D30D96" w:rsidRPr="00F164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D96"/>
    <w:rsid w:val="000419E9"/>
    <w:rsid w:val="000704AB"/>
    <w:rsid w:val="0009096E"/>
    <w:rsid w:val="000F0AB1"/>
    <w:rsid w:val="00107C03"/>
    <w:rsid w:val="001135DB"/>
    <w:rsid w:val="001E03C2"/>
    <w:rsid w:val="00217B75"/>
    <w:rsid w:val="00263913"/>
    <w:rsid w:val="002A322E"/>
    <w:rsid w:val="002B5068"/>
    <w:rsid w:val="00325843"/>
    <w:rsid w:val="0034760D"/>
    <w:rsid w:val="00365DBB"/>
    <w:rsid w:val="00436D8A"/>
    <w:rsid w:val="004A0B50"/>
    <w:rsid w:val="004A28D0"/>
    <w:rsid w:val="004D08A5"/>
    <w:rsid w:val="004D2600"/>
    <w:rsid w:val="004D5E18"/>
    <w:rsid w:val="005012B5"/>
    <w:rsid w:val="00520395"/>
    <w:rsid w:val="0053527B"/>
    <w:rsid w:val="00537A03"/>
    <w:rsid w:val="00622135"/>
    <w:rsid w:val="00700338"/>
    <w:rsid w:val="00700560"/>
    <w:rsid w:val="008A6035"/>
    <w:rsid w:val="00906769"/>
    <w:rsid w:val="009B0047"/>
    <w:rsid w:val="00A747BB"/>
    <w:rsid w:val="00A822A5"/>
    <w:rsid w:val="00A83AA6"/>
    <w:rsid w:val="00A87532"/>
    <w:rsid w:val="00A91198"/>
    <w:rsid w:val="00B162AE"/>
    <w:rsid w:val="00B22669"/>
    <w:rsid w:val="00B4003F"/>
    <w:rsid w:val="00B6470D"/>
    <w:rsid w:val="00BB0F67"/>
    <w:rsid w:val="00BC59EB"/>
    <w:rsid w:val="00C510AC"/>
    <w:rsid w:val="00C66A0D"/>
    <w:rsid w:val="00D30D96"/>
    <w:rsid w:val="00D47E51"/>
    <w:rsid w:val="00D67C70"/>
    <w:rsid w:val="00DC7C88"/>
    <w:rsid w:val="00E46729"/>
    <w:rsid w:val="00E812DE"/>
    <w:rsid w:val="00EF68EE"/>
    <w:rsid w:val="00F158AD"/>
    <w:rsid w:val="00F16426"/>
    <w:rsid w:val="00F21709"/>
    <w:rsid w:val="00F30BE0"/>
    <w:rsid w:val="00F5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476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76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76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76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6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476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76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76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76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7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6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0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03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gh</cp:lastModifiedBy>
  <cp:revision>5</cp:revision>
  <dcterms:created xsi:type="dcterms:W3CDTF">2016-07-16T11:54:00Z</dcterms:created>
  <dcterms:modified xsi:type="dcterms:W3CDTF">2016-07-16T12:20:00Z</dcterms:modified>
</cp:coreProperties>
</file>