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CFF70" w14:textId="505CC2D7" w:rsidR="00396FBC" w:rsidRPr="003B1213" w:rsidRDefault="00396FBC" w:rsidP="00396FBC">
      <w:pPr>
        <w:jc w:val="center"/>
        <w:rPr>
          <w:rFonts w:ascii="Times New Roman" w:hAnsi="Times New Roman" w:cs="Times New Roman"/>
          <w:b/>
          <w:color w:val="AA934B"/>
          <w:sz w:val="28"/>
          <w:szCs w:val="28"/>
        </w:rPr>
      </w:pPr>
      <w:r w:rsidRPr="003B1213">
        <w:rPr>
          <w:b/>
          <w:noProof/>
          <w:color w:val="AA93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3BE5E1" wp14:editId="08A995C7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20116800" cy="406400"/>
                <wp:effectExtent l="0" t="0" r="0" b="0"/>
                <wp:wrapThrough wrapText="bothSides">
                  <wp:wrapPolygon edited="0">
                    <wp:start x="0" y="0"/>
                    <wp:lineTo x="0" y="20250"/>
                    <wp:lineTo x="21580" y="20250"/>
                    <wp:lineTo x="21580" y="0"/>
                    <wp:lineTo x="0" y="0"/>
                  </wp:wrapPolygon>
                </wp:wrapThrough>
                <wp:docPr id="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0" cy="4064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33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wrap="square" lIns="58775" tIns="29387" rIns="58775" bIns="29387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E10BA9" id="AutoShape 21" o:spid="_x0000_s1026" style="position:absolute;margin-left:0;margin-top:0;width:22in;height:32pt;z-index:251661312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+dTKwIAACgEAAAOAAAAZHJzL2Uyb0RvYy54bWysU8GO0zAQvSPxD5bvbdI0TZOq6Wp3qyKk&#10;BVYsfIBrO03A8QTbbVoh/p2xm5YCN8TF8tgzz/PeGy/vjq0iB2lsA7qkk3FMidQcRKN3Jf38aTPK&#10;KbGOacEUaFnSk7T0bvX61bLvFjKBGpSQhiCItou+K2ntXLeIIstr2TI7hk5qvKzAtMxhaHaRMKxH&#10;9FZFSRxnUQ9GdAa4tBZP1+dLugr4VSW5+1BVVjqiSoq9ubCasG79Gq2WbLEzrKsbPrTB/qGLljUa&#10;H71CrZljZG+av6DahhuwULkxhzaCqmq4DByQzST+g81LzToZuKA4trvKZP8fLH9/eDakESVNKNGs&#10;RYvu9w7CyySZeH36zi4w7aV7Np6h7Z6Af7VEw2PN9E7eGwN9LZnArkJ+9FuBDyyWkm3/DgTCM4QP&#10;Uh0r03pAFIEcgyOnqyPy6AjHQxRlkuUxOsfxMo2zFPfYU8QWl/LOWPdGQkv8pqQG9lp8RN/DG+zw&#10;ZF3wRQzsmPhCSdUqdPnAFLmgDYmIe8ELXEE1YtMoFQKz2z4qQ7CspNNpll1bsbdpSvtkDb7s3On5&#10;BCkNvXhyYTa+F5MkjR+SYrTJ8vkordLZqJjH+SieFA9FFqdFut78GPhe6oO8XtGzM1sQJ1S3xxEu&#10;qf22Z0ZSot5qdGOWz+cznPkQJMU0n1Nibm+2tzdM8xrwZ3BngnQa/CBUjfMkvIvnl4YAxzG4MHwd&#10;P++3ccj69cFXPwEAAP//AwBQSwMEFAAGAAgAAAAhAC/YToHdAAAABQEAAA8AAABkcnMvZG93bnJl&#10;di54bWxMj0FLw0AQhe9C/8Mygje7aS2xxGxKKHgQrWC1rcdtdkxCs7Mxu0njv3f0opcHjze89026&#10;Gm0jBux87UjBbBqBQCqcqalU8PZ6f70E4YMmoxtHqOALPayyyUWqE+PO9ILDNpSCS8gnWkEVQptI&#10;6YsKrfZT1yJx9uE6qwPbrpSm02cut42cR1Esra6JFyrd4rrC4rTtrYJy//m0od1D3w67w+3zJs/f&#10;Hxe5UleXY34HIuAY/o7hB5/RIWOmo+vJeNEo4EfCr3J2M4uX7I8K4kUEMkvlf/rsGwAA//8DAFBL&#10;AQItABQABgAIAAAAIQC2gziS/gAAAOEBAAATAAAAAAAAAAAAAAAAAAAAAABbQ29udGVudF9UeXBl&#10;c10ueG1sUEsBAi0AFAAGAAgAAAAhADj9If/WAAAAlAEAAAsAAAAAAAAAAAAAAAAALwEAAF9yZWxz&#10;Ly5yZWxzUEsBAi0AFAAGAAgAAAAhAD9j51MrAgAAKAQAAA4AAAAAAAAAAAAAAAAALgIAAGRycy9l&#10;Mm9Eb2MueG1sUEsBAi0AFAAGAAgAAAAhAC/YToHdAAAABQEAAA8AAAAAAAAAAAAAAAAAhQQAAGRy&#10;cy9kb3ducmV2LnhtbFBLBQYAAAAABAAEAPMAAACPBQAAAAA=&#10;" fillcolor="#360" stroked="f">
                <v:textbox inset="1.63264mm,.81631mm,1.63264mm,.81631mm"/>
                <w10:wrap type="through" anchorx="page"/>
              </v:roundrect>
            </w:pict>
          </mc:Fallback>
        </mc:AlternateContent>
      </w:r>
      <w:r w:rsidRPr="003B1213">
        <w:rPr>
          <w:rFonts w:ascii="Times New Roman" w:hAnsi="Times New Roman" w:cs="Times New Roman"/>
          <w:b/>
          <w:color w:val="AA934B"/>
          <w:sz w:val="28"/>
          <w:szCs w:val="28"/>
        </w:rPr>
        <w:t xml:space="preserve">Improving the Use of Fluoride Varnish Applications </w:t>
      </w:r>
      <w:proofErr w:type="gramStart"/>
      <w:r w:rsidRPr="003B1213">
        <w:rPr>
          <w:rFonts w:ascii="Times New Roman" w:hAnsi="Times New Roman" w:cs="Times New Roman"/>
          <w:b/>
          <w:color w:val="AA934B"/>
          <w:sz w:val="28"/>
          <w:szCs w:val="28"/>
        </w:rPr>
        <w:t>Among</w:t>
      </w:r>
      <w:proofErr w:type="gramEnd"/>
      <w:r w:rsidRPr="003B1213">
        <w:rPr>
          <w:rFonts w:ascii="Times New Roman" w:hAnsi="Times New Roman" w:cs="Times New Roman"/>
          <w:b/>
          <w:color w:val="AA934B"/>
          <w:sz w:val="28"/>
          <w:szCs w:val="28"/>
        </w:rPr>
        <w:t xml:space="preserve"> Children</w:t>
      </w:r>
    </w:p>
    <w:p w14:paraId="32F1E7BF" w14:textId="77777777" w:rsidR="00396FBC" w:rsidRPr="003B1213" w:rsidRDefault="00396FBC" w:rsidP="00396FBC">
      <w:pPr>
        <w:pStyle w:val="Header"/>
        <w:jc w:val="center"/>
        <w:rPr>
          <w:b/>
          <w:color w:val="AA934B"/>
          <w:sz w:val="28"/>
          <w:szCs w:val="28"/>
        </w:rPr>
      </w:pPr>
    </w:p>
    <w:p w14:paraId="03A02D2E" w14:textId="77777777" w:rsidR="00396FBC" w:rsidRPr="003B1213" w:rsidRDefault="00396FBC" w:rsidP="00396FBC">
      <w:pPr>
        <w:pStyle w:val="Header"/>
        <w:jc w:val="center"/>
        <w:rPr>
          <w:b/>
          <w:color w:val="AA934B"/>
          <w:sz w:val="28"/>
          <w:szCs w:val="28"/>
        </w:rPr>
      </w:pPr>
      <w:r w:rsidRPr="003B1213">
        <w:rPr>
          <w:b/>
          <w:color w:val="AA934B"/>
          <w:sz w:val="28"/>
          <w:szCs w:val="28"/>
        </w:rPr>
        <w:t>Cecele Rogers, DNP, ARNP, CPNP</w:t>
      </w:r>
    </w:p>
    <w:p w14:paraId="431EC6CA" w14:textId="77777777" w:rsidR="00396FBC" w:rsidRPr="003B1213" w:rsidRDefault="00396FBC" w:rsidP="00B83D1E">
      <w:pPr>
        <w:jc w:val="center"/>
        <w:rPr>
          <w:rFonts w:ascii="Times New Roman" w:hAnsi="Times New Roman" w:cs="Times New Roman"/>
          <w:b/>
          <w:color w:val="AA934B"/>
          <w:sz w:val="28"/>
          <w:szCs w:val="28"/>
        </w:rPr>
      </w:pPr>
      <w:bookmarkStart w:id="0" w:name="_GoBack"/>
      <w:bookmarkEnd w:id="0"/>
    </w:p>
    <w:p w14:paraId="5CA7EF3B" w14:textId="77777777" w:rsidR="00B83D1E" w:rsidRPr="00396FBC" w:rsidRDefault="00B83D1E" w:rsidP="00B83D1E">
      <w:pPr>
        <w:jc w:val="center"/>
        <w:rPr>
          <w:rFonts w:ascii="Times New Roman" w:hAnsi="Times New Roman" w:cs="Times New Roman"/>
        </w:rPr>
      </w:pPr>
      <w:r w:rsidRPr="00396FBC">
        <w:rPr>
          <w:rFonts w:ascii="Times New Roman" w:hAnsi="Times New Roman" w:cs="Times New Roman"/>
          <w:b/>
          <w:sz w:val="28"/>
          <w:szCs w:val="28"/>
        </w:rPr>
        <w:t>Abstract</w:t>
      </w:r>
    </w:p>
    <w:p w14:paraId="31919236" w14:textId="77777777" w:rsidR="00B83D1E" w:rsidRPr="00586A5C" w:rsidRDefault="00B83D1E" w:rsidP="00B83D1E">
      <w:pPr>
        <w:jc w:val="center"/>
        <w:rPr>
          <w:rFonts w:ascii="Times New Roman" w:hAnsi="Times New Roman" w:cs="Times New Roman"/>
        </w:rPr>
      </w:pPr>
    </w:p>
    <w:p w14:paraId="38A2EB0C" w14:textId="77777777" w:rsidR="00B83D1E" w:rsidRPr="00444D36" w:rsidRDefault="00B83D1E" w:rsidP="00B83D1E">
      <w:pPr>
        <w:spacing w:line="480" w:lineRule="auto"/>
        <w:rPr>
          <w:rFonts w:ascii="Times New Roman" w:hAnsi="Times New Roman" w:cs="Times New Roman"/>
        </w:rPr>
      </w:pPr>
      <w:r w:rsidRPr="00444D36">
        <w:rPr>
          <w:rFonts w:ascii="Times New Roman" w:hAnsi="Times New Roman" w:cs="Times New Roman"/>
          <w:b/>
        </w:rPr>
        <w:t>Objective:</w:t>
      </w:r>
      <w:r w:rsidRPr="00586A5C">
        <w:rPr>
          <w:rFonts w:ascii="Times New Roman" w:hAnsi="Times New Roman" w:cs="Times New Roman"/>
        </w:rPr>
        <w:t xml:space="preserve"> To evaluate if adding a prompt to well-child visits wil</w:t>
      </w:r>
      <w:r w:rsidRPr="00444D36">
        <w:rPr>
          <w:rFonts w:ascii="Times New Roman" w:hAnsi="Times New Roman" w:cs="Times New Roman"/>
        </w:rPr>
        <w:t xml:space="preserve">l increase provider adherence of apply fluoride varnish to children over a three-month period. </w:t>
      </w:r>
    </w:p>
    <w:p w14:paraId="5D20057F" w14:textId="49497C6E" w:rsidR="00B83D1E" w:rsidRPr="00444D36" w:rsidRDefault="00B83D1E" w:rsidP="00B83D1E">
      <w:pPr>
        <w:spacing w:line="480" w:lineRule="auto"/>
        <w:rPr>
          <w:rFonts w:ascii="Times New Roman" w:hAnsi="Times New Roman" w:cs="Times New Roman"/>
        </w:rPr>
      </w:pPr>
      <w:r w:rsidRPr="00444D36">
        <w:rPr>
          <w:rFonts w:ascii="Times New Roman" w:hAnsi="Times New Roman" w:cs="Times New Roman"/>
          <w:b/>
        </w:rPr>
        <w:t>Methods:</w:t>
      </w:r>
      <w:r w:rsidRPr="00586A5C">
        <w:rPr>
          <w:rFonts w:ascii="Times New Roman" w:hAnsi="Times New Roman" w:cs="Times New Roman"/>
        </w:rPr>
        <w:t xml:space="preserve"> </w:t>
      </w:r>
      <w:r w:rsidR="00DA6FA2">
        <w:rPr>
          <w:rFonts w:ascii="Times New Roman" w:hAnsi="Times New Roman" w:cs="Times New Roman"/>
        </w:rPr>
        <w:t>At baseline 1508</w:t>
      </w:r>
      <w:r w:rsidR="00D133DB">
        <w:rPr>
          <w:rFonts w:ascii="Times New Roman" w:hAnsi="Times New Roman" w:cs="Times New Roman"/>
        </w:rPr>
        <w:t xml:space="preserve"> </w:t>
      </w:r>
      <w:r w:rsidR="00BE33B6">
        <w:rPr>
          <w:rFonts w:ascii="Times New Roman" w:hAnsi="Times New Roman" w:cs="Times New Roman"/>
        </w:rPr>
        <w:t>children aged 12-36 months of age</w:t>
      </w:r>
      <w:r w:rsidRPr="00586A5C">
        <w:rPr>
          <w:rFonts w:ascii="Times New Roman" w:hAnsi="Times New Roman" w:cs="Times New Roman"/>
        </w:rPr>
        <w:t xml:space="preserve"> at </w:t>
      </w:r>
      <w:r w:rsidRPr="00444D36">
        <w:rPr>
          <w:rFonts w:ascii="Times New Roman" w:hAnsi="Times New Roman" w:cs="Times New Roman"/>
        </w:rPr>
        <w:t xml:space="preserve">pre-intervention were evaluated at Community Health Center, Inc. in Central Florida and </w:t>
      </w:r>
      <w:r w:rsidR="00D133DB">
        <w:rPr>
          <w:rFonts w:ascii="Times New Roman" w:hAnsi="Times New Roman" w:cs="Times New Roman"/>
        </w:rPr>
        <w:t xml:space="preserve">1290 children </w:t>
      </w:r>
      <w:r w:rsidRPr="00444D36">
        <w:rPr>
          <w:rFonts w:ascii="Times New Roman" w:hAnsi="Times New Roman" w:cs="Times New Roman"/>
        </w:rPr>
        <w:t xml:space="preserve">post-intervention. Fluoride varnish </w:t>
      </w:r>
      <w:r w:rsidR="00D133DB">
        <w:rPr>
          <w:rFonts w:ascii="Times New Roman" w:hAnsi="Times New Roman" w:cs="Times New Roman"/>
        </w:rPr>
        <w:t xml:space="preserve">can </w:t>
      </w:r>
      <w:r w:rsidRPr="00444D36">
        <w:rPr>
          <w:rFonts w:ascii="Times New Roman" w:hAnsi="Times New Roman" w:cs="Times New Roman"/>
        </w:rPr>
        <w:t>be applied every three months. Providers were given an in-service regarding benefits and application of fluoride varnish with a ten question pre- and post-questionnaires. Questionnaire means were evaluated for any changes post in-service compar</w:t>
      </w:r>
      <w:r w:rsidR="007B3126">
        <w:rPr>
          <w:rFonts w:ascii="Times New Roman" w:hAnsi="Times New Roman" w:cs="Times New Roman"/>
        </w:rPr>
        <w:t>ed to pre-in-service. Pre- and p</w:t>
      </w:r>
      <w:r w:rsidRPr="00444D36">
        <w:rPr>
          <w:rFonts w:ascii="Times New Roman" w:hAnsi="Times New Roman" w:cs="Times New Roman"/>
        </w:rPr>
        <w:t xml:space="preserve">ost-fluoride intervention was evaluated using Chi-square test. </w:t>
      </w:r>
    </w:p>
    <w:p w14:paraId="307FC6AF" w14:textId="5C60D54B" w:rsidR="00B83D1E" w:rsidRPr="00444D36" w:rsidRDefault="00B83D1E" w:rsidP="00B83D1E">
      <w:pPr>
        <w:spacing w:line="480" w:lineRule="auto"/>
        <w:rPr>
          <w:rFonts w:ascii="Times New Roman" w:hAnsi="Times New Roman" w:cs="Times New Roman"/>
        </w:rPr>
      </w:pPr>
      <w:r w:rsidRPr="00444D36">
        <w:rPr>
          <w:rFonts w:ascii="Times New Roman" w:hAnsi="Times New Roman" w:cs="Times New Roman"/>
          <w:b/>
        </w:rPr>
        <w:t>Results:</w:t>
      </w:r>
      <w:r w:rsidRPr="00586A5C">
        <w:rPr>
          <w:rFonts w:ascii="Times New Roman" w:hAnsi="Times New Roman" w:cs="Times New Roman"/>
        </w:rPr>
        <w:t xml:space="preserve"> </w:t>
      </w:r>
      <w:r w:rsidR="00D133DB">
        <w:rPr>
          <w:rFonts w:ascii="Times New Roman" w:hAnsi="Times New Roman" w:cs="Times New Roman"/>
        </w:rPr>
        <w:t xml:space="preserve">Fluoride application rates improved after EHR prompt implementation </w:t>
      </w:r>
      <w:r w:rsidRPr="00444D36">
        <w:rPr>
          <w:rFonts w:ascii="Times New Roman" w:hAnsi="Times New Roman" w:cs="Times New Roman"/>
        </w:rPr>
        <w:t>with 44.8 percent of children receiving fluoride varnish compared to 30.8 percent</w:t>
      </w:r>
      <w:r w:rsidR="00D133DB">
        <w:rPr>
          <w:rFonts w:ascii="Times New Roman" w:hAnsi="Times New Roman" w:cs="Times New Roman"/>
        </w:rPr>
        <w:t xml:space="preserve"> at baseline</w:t>
      </w:r>
      <w:r w:rsidRPr="00444D36">
        <w:rPr>
          <w:rFonts w:ascii="Times New Roman" w:hAnsi="Times New Roman" w:cs="Times New Roman"/>
        </w:rPr>
        <w:t xml:space="preserve">, an increase of 14 percent in 3 months (Chi-square = 59.239, p-value = 0.00, p&lt;0.05). </w:t>
      </w:r>
      <w:r w:rsidR="00D133DB">
        <w:rPr>
          <w:rFonts w:ascii="Times New Roman" w:hAnsi="Times New Roman" w:cs="Times New Roman"/>
        </w:rPr>
        <w:t xml:space="preserve">Pre- and post-questionnaires reflected that provider education </w:t>
      </w:r>
      <w:r w:rsidRPr="00444D36">
        <w:rPr>
          <w:rFonts w:ascii="Times New Roman" w:hAnsi="Times New Roman" w:cs="Times New Roman"/>
        </w:rPr>
        <w:t xml:space="preserve">increased knowledge regarding fluoride placement and prevention of dental caries. </w:t>
      </w:r>
    </w:p>
    <w:p w14:paraId="30F5F07B" w14:textId="1CDDB269" w:rsidR="00B83D1E" w:rsidRPr="00444D36" w:rsidRDefault="00B83D1E" w:rsidP="00B83D1E">
      <w:pPr>
        <w:spacing w:line="480" w:lineRule="auto"/>
        <w:rPr>
          <w:rFonts w:ascii="Times New Roman" w:hAnsi="Times New Roman" w:cs="Times New Roman"/>
        </w:rPr>
      </w:pPr>
      <w:r w:rsidRPr="007B3126">
        <w:rPr>
          <w:rFonts w:ascii="Times New Roman" w:hAnsi="Times New Roman" w:cs="Times New Roman"/>
          <w:b/>
        </w:rPr>
        <w:t>Conclusion:</w:t>
      </w:r>
      <w:r w:rsidRPr="00444D36">
        <w:rPr>
          <w:rFonts w:ascii="Times New Roman" w:hAnsi="Times New Roman" w:cs="Times New Roman"/>
        </w:rPr>
        <w:t xml:space="preserve"> Dental caries in children is a chronic disease that can have long-term negative health outcomes with </w:t>
      </w:r>
      <w:r w:rsidR="007B3126">
        <w:rPr>
          <w:rFonts w:ascii="Times New Roman" w:hAnsi="Times New Roman" w:cs="Times New Roman"/>
        </w:rPr>
        <w:t xml:space="preserve">greatest </w:t>
      </w:r>
      <w:r w:rsidRPr="00444D36">
        <w:rPr>
          <w:rFonts w:ascii="Times New Roman" w:hAnsi="Times New Roman" w:cs="Times New Roman"/>
        </w:rPr>
        <w:t xml:space="preserve">effect on uninsured and minority children.  Fluoride varnish application can </w:t>
      </w:r>
      <w:r w:rsidR="00D133DB">
        <w:rPr>
          <w:rFonts w:ascii="Times New Roman" w:hAnsi="Times New Roman" w:cs="Times New Roman"/>
        </w:rPr>
        <w:t xml:space="preserve">assist in reducing the rate of </w:t>
      </w:r>
      <w:r w:rsidRPr="00444D36">
        <w:rPr>
          <w:rFonts w:ascii="Times New Roman" w:hAnsi="Times New Roman" w:cs="Times New Roman"/>
        </w:rPr>
        <w:t>dental caries in children. Provider education and addition of a</w:t>
      </w:r>
      <w:r w:rsidR="00D133DB">
        <w:rPr>
          <w:rFonts w:ascii="Times New Roman" w:hAnsi="Times New Roman" w:cs="Times New Roman"/>
        </w:rPr>
        <w:t>n</w:t>
      </w:r>
      <w:r w:rsidRPr="00444D36">
        <w:rPr>
          <w:rFonts w:ascii="Times New Roman" w:hAnsi="Times New Roman" w:cs="Times New Roman"/>
        </w:rPr>
        <w:t xml:space="preserve"> EHR prompt can be beneficial in increasing the use of fluoride treatment and potentially decreasing the incidence of dental caries in children.</w:t>
      </w:r>
    </w:p>
    <w:p w14:paraId="1EB66939" w14:textId="32F0A5BC" w:rsidR="00396FBC" w:rsidRDefault="00396FBC"/>
    <w:p w14:paraId="66176E68" w14:textId="00122F21" w:rsidR="00F14D8E" w:rsidRDefault="000B1E1A">
      <w:r w:rsidRPr="00396FB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FAA09" wp14:editId="0106ECDC">
                <wp:simplePos x="0" y="0"/>
                <wp:positionH relativeFrom="page">
                  <wp:align>left</wp:align>
                </wp:positionH>
                <wp:positionV relativeFrom="paragraph">
                  <wp:posOffset>944880</wp:posOffset>
                </wp:positionV>
                <wp:extent cx="20116800" cy="406400"/>
                <wp:effectExtent l="0" t="0" r="0" b="0"/>
                <wp:wrapThrough wrapText="bothSides">
                  <wp:wrapPolygon edited="0">
                    <wp:start x="0" y="0"/>
                    <wp:lineTo x="0" y="20250"/>
                    <wp:lineTo x="21580" y="20250"/>
                    <wp:lineTo x="21580" y="0"/>
                    <wp:lineTo x="0" y="0"/>
                  </wp:wrapPolygon>
                </wp:wrapThrough>
                <wp:docPr id="1331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0" cy="4064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33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wrap="square" lIns="58775" tIns="29387" rIns="58775" bIns="29387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93E1C8F" id="AutoShape 21" o:spid="_x0000_s1026" style="position:absolute;margin-left:0;margin-top:74.4pt;width:22in;height:32pt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9sXLgIAACwEAAAOAAAAZHJzL2Uyb0RvYy54bWysU8GO0zAQvSPxD5bvbZI2TZOq6Wp3qyKk&#10;BVYsfIBrO03A8QTbbVoh/p2xm5YCN8TF8tgzz/PeGy/vjq0iB2lsA7qkyTimRGoOotG7kn7+tBnl&#10;lFjHtGAKtCzpSVp6t3r9atl3CzmBGpSQhiCItou+K2ntXLeIIstr2TI7hk5qvKzAtMxhaHaRMKxH&#10;9FZFkzjOoh6M6AxwaS2ers+XdBXwq0py96GqrHRElRR7c2E1Yd36NVot2WJnWFc3fGiD/UMXLWs0&#10;PnqFWjPHyN40f0G1DTdgoXJjDm0EVdVwGTggmyT+g81LzToZuKA4trvKZP8fLH9/eDakEejddJpM&#10;KdGsRZvu9w7C62SSeI36zi4w9aV7Np6l7Z6Af7VEw2PN9E7eGwN9LZnAzkJ+9FuBDyyWkm3/DgTC&#10;M4QPch0r03pAFIIcgyunqyvy6AjHQxQmyfIY3eN4mcZZinvsKWKLS3lnrHsjoSV+U1IDey0+ovfh&#10;DXZ4si54IwZ2THyhpGoVOn1gilzQhkTEveAFrqAasWmUCoHZbR+VIVhW0uk0y66t2Ns0pX2yBl92&#10;7vR8gpSGXjy5MB/fi2SSxg+TYrTJ8vkordLZqJjH+ShOiocii9MiXW9+DHwv9UFer+jZmS2IE6rb&#10;4xiX1H7bMyMpUW81ujHL5/MZzn0IJsU0n1Nibm+2tzdM8xrwd3BngnQa/CBUjfMkvIvnl4YARzK4&#10;MHwfP/O3ccj69clXPwEAAP//AwBQSwMEFAAGAAgAAAAhAPypZRfgAAAACQEAAA8AAABkcnMvZG93&#10;bnJldi54bWxMj0FPg0AQhe8m/ofNmHizC9hUgiwNMfFgtCZW23rcsiMQ2VlkF4r/3vGkx3nv5c37&#10;8vVsOzHh4FtHCuJFBAKpcqalWsHb6/1VCsIHTUZ3jlDBN3pYF+dnuc6MO9ELTttQCy4hn2kFTQh9&#10;JqWvGrTaL1yPxN6HG6wOfA61NIM+cbntZBJFK2l1S/yh0T3eNVh9bkeroN5/PW1o9zD20+5w87wp&#10;y/fHZanU5cVc3oIIOIe/MPzO5+lQ8KajG8l40SlgkMDqMmUAtq/jVcrSUUESJynIIpf/CYofAAAA&#10;//8DAFBLAQItABQABgAIAAAAIQC2gziS/gAAAOEBAAATAAAAAAAAAAAAAAAAAAAAAABbQ29udGVu&#10;dF9UeXBlc10ueG1sUEsBAi0AFAAGAAgAAAAhADj9If/WAAAAlAEAAAsAAAAAAAAAAAAAAAAALwEA&#10;AF9yZWxzLy5yZWxzUEsBAi0AFAAGAAgAAAAhAMev2xcuAgAALAQAAA4AAAAAAAAAAAAAAAAALgIA&#10;AGRycy9lMm9Eb2MueG1sUEsBAi0AFAAGAAgAAAAhAPypZRfgAAAACQEAAA8AAAAAAAAAAAAAAAAA&#10;iAQAAGRycy9kb3ducmV2LnhtbFBLBQYAAAAABAAEAPMAAACVBQAAAAA=&#10;" fillcolor="#360" stroked="f">
                <v:textbox inset="1.63264mm,.81631mm,1.63264mm,.81631mm"/>
                <w10:wrap type="through" anchorx="page"/>
              </v:roundrect>
            </w:pict>
          </mc:Fallback>
        </mc:AlternateContent>
      </w:r>
      <w:r w:rsidRPr="00396FB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F7D74E" wp14:editId="48E0A858">
                <wp:simplePos x="0" y="0"/>
                <wp:positionH relativeFrom="page">
                  <wp:align>left</wp:align>
                </wp:positionH>
                <wp:positionV relativeFrom="paragraph">
                  <wp:posOffset>811530</wp:posOffset>
                </wp:positionV>
                <wp:extent cx="20116800" cy="571500"/>
                <wp:effectExtent l="0" t="0" r="0" b="0"/>
                <wp:wrapSquare wrapText="bothSides"/>
                <wp:docPr id="13331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AC367C" w14:textId="0752A993" w:rsidR="00063654" w:rsidRPr="00396FBC" w:rsidRDefault="00063654" w:rsidP="00396FBC">
                            <w:pPr>
                              <w:pStyle w:val="NormalWeb"/>
                              <w:spacing w:before="288" w:beforeAutospacing="0" w:after="0" w:afterAutospacing="0"/>
                              <w:textAlignment w:val="baseline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ＭＳ Ｐゴシック" w:hAnsi="Arial" w:cs="ＭＳ Ｐゴシック"/>
                                <w:b/>
                                <w:bCs/>
                                <w:color w:val="D1B666"/>
                                <w:kern w:val="24"/>
                                <w:sz w:val="36"/>
                                <w:szCs w:val="36"/>
                              </w:rPr>
                              <w:t xml:space="preserve">        </w:t>
                            </w:r>
                            <w:r w:rsidRPr="00396FBC">
                              <w:rPr>
                                <w:rFonts w:ascii="Arial" w:eastAsia="ＭＳ Ｐゴシック" w:hAnsi="Arial" w:cs="ＭＳ Ｐゴシック"/>
                                <w:b/>
                                <w:bCs/>
                                <w:color w:val="D1B666"/>
                                <w:kern w:val="24"/>
                                <w:sz w:val="36"/>
                                <w:szCs w:val="36"/>
                              </w:rPr>
                              <w:t>University of South Florida College of Nursing Tampa, Florida</w:t>
                            </w:r>
                          </w:p>
                        </w:txbxContent>
                      </wps:txbx>
                      <wps:bodyPr wrap="square" lIns="58775" tIns="29387" rIns="58775" bIns="29387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7D74E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margin-left:0;margin-top:63.9pt;width:22in;height:45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7uKQIAABIEAAAOAAAAZHJzL2Uyb0RvYy54bWysU9uOmzAQfa/Uf7D8TriEu0JWSQhVpe1F&#10;2u0HOGACKtjUdgKrav+9Y5Nk0/at6otlz+XMzDnj1cPUd+hMhWw5y7C7cDCirORVy44Z/vZcWDFG&#10;UhFWkY4zmuEXKvHD+v271Tik1OMN7yoqEIAwmY5DhhulhtS2ZdnQnsgFHygDZ81FTxQ8xdGuBBkB&#10;ve9sz3FCe+SiGgQvqZRgzWcnXhv8uqal+lLXkirUZRh6U+YU5jzo016vSHoUZGja8tIG+YcuetIy&#10;KHqDyoki6CTav6D6thRc8lotSt7bvK7bkpoZYBrX+WOap4YM1MwC5MjhRpP8f7Dl5/NXgdoKtFsu&#10;ly5GjPQg0zOdFNryCQWBpmgcZAqRTwPEqgnsEG7GlcMjL79LxPiuIexIN0LwsaGkghZdnWnfpc44&#10;UoMcxk+8gjrkpLgBmmrRa/6AEQToINXLTR7dSwlGYMgNYwd8JTiDyA3grmuQ9Jo+CKk+UN4jfcmw&#10;AP0NPDk/SjWHXkN0NcaLtuvATtKO/WYAzNkCxSFV+3QbRtKfiZPs433sW74X7i3fqSprU+x8Kyzc&#10;KMiX+W6Xu6/zat0luZ7vbL3EKsI4svzaD6wkcmLLcZNtEjp+4ueFSYLS16KGPU3YTJ2aDhM0qyk9&#10;8OoFeBxhczMsf5yIoBh1HxnwHsRRFMCqm4eXLOMII3HvOdx55qE3IEPdGoLewC/iweIZii+fRG/2&#10;/dtEvX3l9S8AAAD//wMAUEsDBBQABgAIAAAAIQDvFdss3wAAAAkBAAAPAAAAZHJzL2Rvd25yZXYu&#10;eG1sTI/BTsMwEETvSPyDtUjcqJMg0irEqQCJAwgOLW3F0Y23iSFeh9htwt+znOC4b0azM+Vycp04&#10;4RCsJwXpLAGBVHtjqVGweXu8WoAIUZPRnSdU8I0BltX5WakL40da4WkdG8EhFAqtoI2xL6QMdYtO&#10;h5nvkVg7+MHpyOfQSDPokcNdJ7MkyaXTlvhDq3t8aLH+XB+dgvzmfZvef/Xj8+uHTZ/sYefmLzul&#10;Li+mu1sQEaf4Z4bf+lwdKu6090cyQXQKeEhkms15AMvXab5gtFeQpYxkVcr/C6ofAAAA//8DAFBL&#10;AQItABQABgAIAAAAIQC2gziS/gAAAOEBAAATAAAAAAAAAAAAAAAAAAAAAABbQ29udGVudF9UeXBl&#10;c10ueG1sUEsBAi0AFAAGAAgAAAAhADj9If/WAAAAlAEAAAsAAAAAAAAAAAAAAAAALwEAAF9yZWxz&#10;Ly5yZWxzUEsBAi0AFAAGAAgAAAAhAPAdTu4pAgAAEgQAAA4AAAAAAAAAAAAAAAAALgIAAGRycy9l&#10;Mm9Eb2MueG1sUEsBAi0AFAAGAAgAAAAhAO8V2yzfAAAACQEAAA8AAAAAAAAAAAAAAAAAgwQAAGRy&#10;cy9kb3ducmV2LnhtbFBLBQYAAAAABAAEAPMAAACPBQAAAAA=&#10;" filled="f" stroked="f">
                <v:textbox inset="1.63264mm,.81631mm,1.63264mm,.81631mm">
                  <w:txbxContent>
                    <w:p w14:paraId="2FAC367C" w14:textId="0752A993" w:rsidR="00063654" w:rsidRPr="00396FBC" w:rsidRDefault="00063654" w:rsidP="00396FBC">
                      <w:pPr>
                        <w:pStyle w:val="NormalWeb"/>
                        <w:spacing w:before="288" w:beforeAutospacing="0" w:after="0" w:afterAutospacing="0"/>
                        <w:textAlignment w:val="baseline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ＭＳ Ｐゴシック" w:hAnsi="Arial" w:cs="ＭＳ Ｐゴシック"/>
                          <w:b/>
                          <w:bCs/>
                          <w:color w:val="D1B666"/>
                          <w:kern w:val="24"/>
                          <w:sz w:val="36"/>
                          <w:szCs w:val="36"/>
                        </w:rPr>
                        <w:t xml:space="preserve">        </w:t>
                      </w:r>
                      <w:r w:rsidRPr="00396FBC">
                        <w:rPr>
                          <w:rFonts w:ascii="Arial" w:eastAsia="ＭＳ Ｐゴシック" w:hAnsi="Arial" w:cs="ＭＳ Ｐゴシック"/>
                          <w:b/>
                          <w:bCs/>
                          <w:color w:val="D1B666"/>
                          <w:kern w:val="24"/>
                          <w:sz w:val="36"/>
                          <w:szCs w:val="36"/>
                        </w:rPr>
                        <w:t>University of South Florida College of Nursing Tampa, Florida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F14D8E" w:rsidSect="000B1E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91A21B" w14:textId="77777777" w:rsidR="00063654" w:rsidRDefault="00063654" w:rsidP="00396FBC">
      <w:r>
        <w:separator/>
      </w:r>
    </w:p>
  </w:endnote>
  <w:endnote w:type="continuationSeparator" w:id="0">
    <w:p w14:paraId="2E33C08E" w14:textId="77777777" w:rsidR="00063654" w:rsidRDefault="00063654" w:rsidP="00396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CFD959" w14:textId="77777777" w:rsidR="00063654" w:rsidRDefault="000636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F622A" w14:textId="77777777" w:rsidR="00063654" w:rsidRDefault="0006365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058E56" w14:textId="77777777" w:rsidR="00063654" w:rsidRDefault="000636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2DBC6" w14:textId="77777777" w:rsidR="00063654" w:rsidRDefault="00063654" w:rsidP="00396FBC">
      <w:r>
        <w:separator/>
      </w:r>
    </w:p>
  </w:footnote>
  <w:footnote w:type="continuationSeparator" w:id="0">
    <w:p w14:paraId="56EEC9D8" w14:textId="77777777" w:rsidR="00063654" w:rsidRDefault="00063654" w:rsidP="00396F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A5589" w14:textId="77777777" w:rsidR="00063654" w:rsidRDefault="000636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3C768" w14:textId="0B985860" w:rsidR="00063654" w:rsidRDefault="00063654" w:rsidP="00396FBC">
    <w:pPr>
      <w:pStyle w:val="Header"/>
      <w:jc w:val="center"/>
    </w:pPr>
    <w:r w:rsidRPr="00396FB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830F3F" wp14:editId="34ECE2D1">
              <wp:simplePos x="0" y="0"/>
              <wp:positionH relativeFrom="column">
                <wp:posOffset>-914400</wp:posOffset>
              </wp:positionH>
              <wp:positionV relativeFrom="paragraph">
                <wp:posOffset>9194800</wp:posOffset>
              </wp:positionV>
              <wp:extent cx="20116800" cy="406400"/>
              <wp:effectExtent l="0" t="0" r="0" b="0"/>
              <wp:wrapThrough wrapText="bothSides">
                <wp:wrapPolygon edited="0">
                  <wp:start x="0" y="0"/>
                  <wp:lineTo x="0" y="20250"/>
                  <wp:lineTo x="21573" y="20250"/>
                  <wp:lineTo x="21573" y="0"/>
                  <wp:lineTo x="0" y="0"/>
                </wp:wrapPolygon>
              </wp:wrapThrough>
              <wp:docPr id="3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16800" cy="406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33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wrap="square" lIns="58775" tIns="29387" rIns="58775" bIns="29387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77C3E6FA" id="AutoShape 21" o:spid="_x0000_s1026" style="position:absolute;margin-left:-1in;margin-top:724pt;width:22in;height:3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r1CKwIAACgEAAAOAAAAZHJzL2Uyb0RvYy54bWysU8GO0zAQvSPxD5bvbdI0TZOq6Wp3qyKk&#10;BVYsfIBrO03A8QTbbVoh/p2xm5YCN8TF8tgzz/PeGy/vjq0iB2lsA7qkk3FMidQcRKN3Jf38aTPK&#10;KbGOacEUaFnSk7T0bvX61bLvFjKBGpSQhiCItou+K2ntXLeIIstr2TI7hk5qvKzAtMxhaHaRMKxH&#10;9FZFSRxnUQ9GdAa4tBZP1+dLugr4VSW5+1BVVjqiSoq9ubCasG79Gq2WbLEzrKsbPrTB/qGLljUa&#10;H71CrZljZG+av6DahhuwULkxhzaCqmq4DByQzST+g81LzToZuKA4trvKZP8fLH9/eDakESWdUqJZ&#10;ixbd7x2El0ky8fr0nV1g2kv3bDxD2z0B/2qJhsea6Z28Nwb6WjKBXYX86LcCH1gsJdv+HQiEZwgf&#10;pDpWpvWAKAI5BkdOV0fk0RGOhyjKJMtjdI7jZRpnKe6xp4gtLuWdse6NhJb4TUkN7LX4iL6HN9jh&#10;ybrgixjYMfGFkqpV6PKBKXJBGxIR94IXuIJqxKZRKgRmt31UhmAZqjXNsmsr9jZNaZ+swZedOz2f&#10;IKWhF08uzMb3YpKk8UNSjDZZPh+lVTobFfM4H8WT4qHI4rRI15sfA99LfZDXK3p2ZgvihOr2OMIl&#10;td/2zEhK1FuNbszy+XyGMx+CpJjmc0rM7c329oZpXgP+DO5MkE6DH4SqcZ6Ed/H80hDgOAYXhq/j&#10;5/02Dlm/PvjqJwAAAP//AwBQSwMEFAAGAAgAAAAhANTx16viAAAADwEAAA8AAABkcnMvZG93bnJl&#10;di54bWxMT8tOwzAQvCPxD9YicWvtBANViFNFSBwQFIlCgaMbmyQiXofYScPfsz3Bbeeh2Zl8PbuO&#10;TXYIrUcFyVIAs1h502Kt4PXlbrECFqJGozuPVsGPDbAuTk9ynRl/wGc7bWPNKARDphU0MfYZ56Fq&#10;rNNh6XuLpH36welIcKi5GfSBwl3HUyGuuNMt0odG9/a2sdXXdnQK6rfvxw3u7sd+2r1fP23K8uNB&#10;lkqdn83lDbBo5/hnhmN9qg4Fddr7EU1gnYJFIiWNiaRIuaKLPBciPXJ74i6TVAAvcv5/R/ELAAD/&#10;/wMAUEsBAi0AFAAGAAgAAAAhALaDOJL+AAAA4QEAABMAAAAAAAAAAAAAAAAAAAAAAFtDb250ZW50&#10;X1R5cGVzXS54bWxQSwECLQAUAAYACAAAACEAOP0h/9YAAACUAQAACwAAAAAAAAAAAAAAAAAvAQAA&#10;X3JlbHMvLnJlbHNQSwECLQAUAAYACAAAACEABea9QisCAAAoBAAADgAAAAAAAAAAAAAAAAAuAgAA&#10;ZHJzL2Uyb0RvYy54bWxQSwECLQAUAAYACAAAACEA1PHXq+IAAAAPAQAADwAAAAAAAAAAAAAAAACF&#10;BAAAZHJzL2Rvd25yZXYueG1sUEsFBgAAAAAEAAQA8wAAAJQFAAAAAA==&#10;" fillcolor="#360" stroked="f">
              <v:textbox inset="1.63264mm,.81631mm,1.63264mm,.81631mm"/>
              <w10:wrap type="through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FA5E1" w14:textId="77777777" w:rsidR="00063654" w:rsidRDefault="000636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D1E"/>
    <w:rsid w:val="00063654"/>
    <w:rsid w:val="000B1E1A"/>
    <w:rsid w:val="00396FBC"/>
    <w:rsid w:val="003B1213"/>
    <w:rsid w:val="004B796E"/>
    <w:rsid w:val="007B3126"/>
    <w:rsid w:val="00B83D1E"/>
    <w:rsid w:val="00BE33B6"/>
    <w:rsid w:val="00D133DB"/>
    <w:rsid w:val="00DA6FA2"/>
    <w:rsid w:val="00F1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1544D9"/>
  <w14:defaultImageDpi w14:val="300"/>
  <w15:docId w15:val="{3ED75868-D6DA-457F-A972-349677CC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D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FB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FBC"/>
  </w:style>
  <w:style w:type="paragraph" w:styleId="Footer">
    <w:name w:val="footer"/>
    <w:basedOn w:val="Normal"/>
    <w:link w:val="FooterChar"/>
    <w:uiPriority w:val="99"/>
    <w:unhideWhenUsed/>
    <w:rsid w:val="00396FB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FBC"/>
  </w:style>
  <w:style w:type="paragraph" w:styleId="NormalWeb">
    <w:name w:val="Normal (Web)"/>
    <w:basedOn w:val="Normal"/>
    <w:uiPriority w:val="99"/>
    <w:semiHidden/>
    <w:unhideWhenUsed/>
    <w:rsid w:val="00396FB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Cecele Rogers</dc:creator>
  <cp:keywords/>
  <dc:description/>
  <cp:lastModifiedBy>Cecele Rogers</cp:lastModifiedBy>
  <cp:revision>3</cp:revision>
  <cp:lastPrinted>2017-04-25T02:16:00Z</cp:lastPrinted>
  <dcterms:created xsi:type="dcterms:W3CDTF">2017-04-27T15:09:00Z</dcterms:created>
  <dcterms:modified xsi:type="dcterms:W3CDTF">2017-04-27T15:11:00Z</dcterms:modified>
</cp:coreProperties>
</file>