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8BB" w:rsidRPr="003778BB" w:rsidRDefault="003778BB" w:rsidP="003778BB">
      <w:pPr>
        <w:autoSpaceDE w:val="0"/>
        <w:autoSpaceDN w:val="0"/>
        <w:adjustRightInd w:val="0"/>
        <w:spacing w:after="0" w:line="240" w:lineRule="auto"/>
        <w:jc w:val="center"/>
        <w:rPr>
          <w:rFonts w:asciiTheme="majorBidi" w:hAnsiTheme="majorBidi" w:cstheme="majorBidi"/>
          <w:color w:val="548DD4" w:themeColor="text2" w:themeTint="99"/>
          <w:sz w:val="32"/>
          <w:szCs w:val="32"/>
        </w:rPr>
      </w:pPr>
      <w:r w:rsidRPr="003778BB">
        <w:rPr>
          <w:rFonts w:asciiTheme="majorBidi" w:hAnsiTheme="majorBidi" w:cstheme="majorBidi"/>
          <w:color w:val="548DD4" w:themeColor="text2" w:themeTint="99"/>
          <w:sz w:val="32"/>
          <w:szCs w:val="32"/>
        </w:rPr>
        <w:t>Perceptions and Sociodemographic Correlates of Breakfast Skipping Among Preadolescent Students and Their Mothers in Jordan</w:t>
      </w:r>
    </w:p>
    <w:p w:rsidR="00CD599B" w:rsidRPr="009D0A80" w:rsidRDefault="003778BB" w:rsidP="009D0A80">
      <w:pPr>
        <w:autoSpaceDE w:val="0"/>
        <w:autoSpaceDN w:val="0"/>
        <w:adjustRightInd w:val="0"/>
        <w:spacing w:after="0" w:line="240" w:lineRule="auto"/>
        <w:rPr>
          <w:rFonts w:asciiTheme="majorBidi" w:hAnsiTheme="majorBidi" w:cstheme="majorBidi"/>
          <w:color w:val="548DD4" w:themeColor="text2" w:themeTint="99"/>
          <w:sz w:val="32"/>
          <w:szCs w:val="32"/>
        </w:rPr>
      </w:pPr>
      <w:r>
        <w:rPr>
          <w:rFonts w:asciiTheme="majorBidi" w:hAnsiTheme="majorBidi" w:cstheme="majorBidi"/>
          <w:color w:val="548DD4" w:themeColor="text2" w:themeTint="99"/>
          <w:sz w:val="32"/>
          <w:szCs w:val="32"/>
        </w:rPr>
        <w:t xml:space="preserve"> </w:t>
      </w:r>
    </w:p>
    <w:p w:rsidR="009D0A80" w:rsidRPr="009D0A80" w:rsidRDefault="00714B5A" w:rsidP="009D0A80">
      <w:pPr>
        <w:autoSpaceDE w:val="0"/>
        <w:autoSpaceDN w:val="0"/>
        <w:adjustRightInd w:val="0"/>
        <w:spacing w:after="0" w:line="360" w:lineRule="auto"/>
        <w:rPr>
          <w:rFonts w:asciiTheme="majorBidi" w:hAnsiTheme="majorBidi" w:cstheme="majorBidi"/>
          <w:sz w:val="24"/>
          <w:szCs w:val="24"/>
        </w:rPr>
      </w:pPr>
      <w:r w:rsidRPr="009D0A80">
        <w:rPr>
          <w:rFonts w:asciiTheme="majorBidi" w:hAnsiTheme="majorBidi" w:cstheme="majorBidi"/>
          <w:sz w:val="24"/>
          <w:szCs w:val="24"/>
        </w:rPr>
        <w:t>Reem A</w:t>
      </w:r>
      <w:r w:rsidR="009D0A80">
        <w:rPr>
          <w:rFonts w:asciiTheme="majorBidi" w:hAnsiTheme="majorBidi" w:cstheme="majorBidi"/>
          <w:sz w:val="24"/>
          <w:szCs w:val="24"/>
        </w:rPr>
        <w:t>.</w:t>
      </w:r>
      <w:r w:rsidRPr="009D0A80">
        <w:rPr>
          <w:rFonts w:asciiTheme="majorBidi" w:hAnsiTheme="majorBidi" w:cstheme="majorBidi"/>
          <w:sz w:val="24"/>
          <w:szCs w:val="24"/>
        </w:rPr>
        <w:t xml:space="preserve"> Ali</w:t>
      </w:r>
      <w:r w:rsidR="009D0A80" w:rsidRPr="009D0A80">
        <w:rPr>
          <w:rFonts w:asciiTheme="majorBidi" w:hAnsiTheme="majorBidi" w:cstheme="majorBidi"/>
          <w:sz w:val="24"/>
          <w:szCs w:val="24"/>
        </w:rPr>
        <w:t>, RN, PhD, Jordan University of Science and Technology, Irbid- Jordan</w:t>
      </w:r>
    </w:p>
    <w:p w:rsidR="00CD599B" w:rsidRPr="00CD599B" w:rsidRDefault="00CD599B" w:rsidP="00CD599B">
      <w:pPr>
        <w:autoSpaceDE w:val="0"/>
        <w:autoSpaceDN w:val="0"/>
        <w:adjustRightInd w:val="0"/>
        <w:spacing w:after="0" w:line="360" w:lineRule="auto"/>
        <w:rPr>
          <w:rFonts w:asciiTheme="majorBidi" w:hAnsiTheme="majorBidi" w:cstheme="majorBidi"/>
          <w:b/>
          <w:bCs/>
          <w:sz w:val="24"/>
          <w:szCs w:val="24"/>
        </w:rPr>
      </w:pPr>
    </w:p>
    <w:p w:rsidR="003778BB" w:rsidRPr="00A511CF" w:rsidRDefault="003778BB" w:rsidP="003778BB">
      <w:pPr>
        <w:spacing w:after="160" w:line="240" w:lineRule="auto"/>
        <w:ind w:firstLine="562"/>
        <w:rPr>
          <w:rFonts w:asciiTheme="majorBidi" w:eastAsia="Times New Roman" w:hAnsiTheme="majorBidi" w:cstheme="majorBidi"/>
          <w:sz w:val="24"/>
          <w:szCs w:val="24"/>
        </w:rPr>
      </w:pPr>
      <w:r>
        <w:rPr>
          <w:rFonts w:asciiTheme="majorBidi" w:hAnsiTheme="majorBidi" w:cstheme="majorBidi"/>
          <w:b/>
          <w:bCs/>
          <w:sz w:val="24"/>
          <w:szCs w:val="24"/>
        </w:rPr>
        <w:t xml:space="preserve"> </w:t>
      </w:r>
      <w:r w:rsidRPr="00A511CF">
        <w:rPr>
          <w:rFonts w:asciiTheme="majorBidi" w:eastAsia="Times New Roman" w:hAnsiTheme="majorBidi" w:cstheme="majorBidi"/>
          <w:sz w:val="24"/>
          <w:szCs w:val="24"/>
        </w:rPr>
        <w:t xml:space="preserve">Regular breakfast consumption during childhood is associated with better health, school achievement, and developmental outcomes. Nevertheless, evidence indicates that a considerable proportion of children still skip breakfast. The purpose of this cross-sectional study was to evaluate the perceptions of breakfast and sociodemographic correlates of breakfast skipping among </w:t>
      </w:r>
      <w:r w:rsidRPr="00A511CF">
        <w:rPr>
          <w:rFonts w:asciiTheme="majorBidi" w:hAnsiTheme="majorBidi" w:cstheme="majorBidi"/>
          <w:sz w:val="24"/>
          <w:szCs w:val="24"/>
        </w:rPr>
        <w:t>preadolescent students in Jordan</w:t>
      </w:r>
      <w:r w:rsidRPr="00A511CF">
        <w:rPr>
          <w:rFonts w:asciiTheme="majorBidi" w:eastAsia="Times New Roman" w:hAnsiTheme="majorBidi" w:cstheme="majorBidi"/>
          <w:sz w:val="24"/>
          <w:szCs w:val="24"/>
        </w:rPr>
        <w:t xml:space="preserve">. </w:t>
      </w:r>
      <w:r w:rsidRPr="00A511CF">
        <w:rPr>
          <w:rFonts w:asciiTheme="majorBidi" w:hAnsiTheme="majorBidi" w:cstheme="majorBidi"/>
          <w:b/>
          <w:bCs/>
          <w:sz w:val="24"/>
          <w:szCs w:val="24"/>
        </w:rPr>
        <w:t xml:space="preserve"> </w:t>
      </w:r>
      <w:r w:rsidRPr="00A511CF">
        <w:rPr>
          <w:rFonts w:asciiTheme="majorBidi" w:hAnsiTheme="majorBidi" w:cstheme="majorBidi"/>
          <w:sz w:val="24"/>
          <w:szCs w:val="24"/>
        </w:rPr>
        <w:t>Using cluster stratified sampling, preadolescent (10-11 years) students and their mothers (N</w:t>
      </w:r>
      <w:r w:rsidRPr="00A511CF">
        <w:rPr>
          <w:rFonts w:asciiTheme="majorBidi" w:eastAsia="MTSY" w:hAnsiTheme="majorBidi" w:cstheme="majorBidi"/>
          <w:sz w:val="24"/>
          <w:szCs w:val="24"/>
        </w:rPr>
        <w:t>=</w:t>
      </w:r>
      <w:r w:rsidRPr="00A511CF">
        <w:rPr>
          <w:rFonts w:asciiTheme="majorBidi" w:hAnsiTheme="majorBidi" w:cstheme="majorBidi"/>
          <w:sz w:val="24"/>
          <w:szCs w:val="24"/>
        </w:rPr>
        <w:t xml:space="preserve">1915) from 26 public and private schools completed a self-reported questionnaire. Breakfast skipping and its related habits were described. Children’s and mothers’ perceptions of regular breakfast eating and sociodemographic factors were analyzed in relation to breakfast skipping in children.  </w:t>
      </w:r>
      <w:r w:rsidRPr="00A511CF">
        <w:rPr>
          <w:rFonts w:asciiTheme="majorBidi" w:hAnsiTheme="majorBidi" w:cstheme="majorBidi"/>
          <w:b/>
          <w:bCs/>
          <w:sz w:val="24"/>
          <w:szCs w:val="24"/>
        </w:rPr>
        <w:t xml:space="preserve"> </w:t>
      </w:r>
      <w:r w:rsidRPr="00A511CF">
        <w:rPr>
          <w:rFonts w:asciiTheme="majorBidi" w:hAnsiTheme="majorBidi" w:cstheme="majorBidi"/>
          <w:sz w:val="24"/>
          <w:szCs w:val="24"/>
        </w:rPr>
        <w:t xml:space="preserve">Although the majority of both children and mothers perceived breakfast as very important, 23% of the children and mothers reported skipping breakfast. Male students skipped breakfast more than female students. Students whose mothers had a low level of education and students with a low value of breakfast consumption had a higher likelihood of skipping breakfast. Children’s and mothers’ perceptions of the importance of breakfast and mothers’ encouragement to eat breakfast were significant predictors of breakfast consumption among students. </w:t>
      </w:r>
      <w:bookmarkStart w:id="0" w:name="_GoBack"/>
      <w:bookmarkEnd w:id="0"/>
      <w:r w:rsidRPr="00A511CF">
        <w:rPr>
          <w:rFonts w:asciiTheme="majorBidi" w:hAnsiTheme="majorBidi" w:cstheme="majorBidi"/>
          <w:b/>
          <w:bCs/>
          <w:sz w:val="24"/>
          <w:szCs w:val="24"/>
        </w:rPr>
        <w:t xml:space="preserve"> </w:t>
      </w:r>
      <w:r w:rsidRPr="00A511CF">
        <w:rPr>
          <w:rFonts w:asciiTheme="majorBidi" w:hAnsiTheme="majorBidi" w:cstheme="majorBidi"/>
          <w:sz w:val="24"/>
          <w:szCs w:val="24"/>
        </w:rPr>
        <w:t xml:space="preserve">School health practitioners are recommended to assess children’s and mothers’ perceived value of breakfast and to include mothers in health promotion interventions on breakfast consumption. </w:t>
      </w:r>
    </w:p>
    <w:p w:rsidR="00CD599B" w:rsidRPr="00CD599B" w:rsidRDefault="00CD599B" w:rsidP="00CD599B">
      <w:pPr>
        <w:autoSpaceDE w:val="0"/>
        <w:autoSpaceDN w:val="0"/>
        <w:adjustRightInd w:val="0"/>
        <w:spacing w:after="0" w:line="360" w:lineRule="auto"/>
        <w:contextualSpacing/>
        <w:rPr>
          <w:rFonts w:asciiTheme="majorBidi" w:hAnsiTheme="majorBidi" w:cstheme="majorBidi"/>
          <w:sz w:val="24"/>
          <w:szCs w:val="24"/>
        </w:rPr>
      </w:pPr>
    </w:p>
    <w:p w:rsidR="00714B5A" w:rsidRPr="00571670" w:rsidRDefault="00571670" w:rsidP="00571670">
      <w:pPr>
        <w:jc w:val="both"/>
        <w:rPr>
          <w:rFonts w:asciiTheme="majorBidi" w:hAnsiTheme="majorBidi" w:cstheme="majorBidi"/>
          <w:b/>
          <w:bCs/>
          <w:sz w:val="24"/>
          <w:szCs w:val="24"/>
        </w:rPr>
      </w:pPr>
      <w:r>
        <w:rPr>
          <w:rFonts w:asciiTheme="majorBidi" w:hAnsiTheme="majorBidi" w:cstheme="majorBidi"/>
          <w:b/>
          <w:bCs/>
          <w:sz w:val="24"/>
          <w:szCs w:val="24"/>
        </w:rPr>
        <w:t>Biography</w:t>
      </w:r>
    </w:p>
    <w:p w:rsidR="00714B5A" w:rsidRPr="00571670" w:rsidRDefault="00571670" w:rsidP="00F04877">
      <w:pPr>
        <w:rPr>
          <w:rFonts w:asciiTheme="majorBidi" w:hAnsiTheme="majorBidi" w:cstheme="majorBidi"/>
          <w:sz w:val="24"/>
          <w:szCs w:val="24"/>
        </w:rPr>
      </w:pPr>
      <w:r w:rsidRPr="00571670">
        <w:rPr>
          <w:rFonts w:asciiTheme="majorBidi" w:hAnsiTheme="majorBidi" w:cstheme="majorBidi"/>
          <w:sz w:val="24"/>
          <w:szCs w:val="24"/>
        </w:rPr>
        <w:t xml:space="preserve"> </w:t>
      </w:r>
      <w:r w:rsidR="00714B5A" w:rsidRPr="00571670">
        <w:rPr>
          <w:rFonts w:asciiTheme="majorBidi" w:hAnsiTheme="majorBidi" w:cstheme="majorBidi"/>
          <w:sz w:val="24"/>
          <w:szCs w:val="24"/>
        </w:rPr>
        <w:t xml:space="preserve">Dr. Reem Ali got her graduate degrees from prestigious Universities in Canada. </w:t>
      </w:r>
      <w:r w:rsidR="00F04877">
        <w:rPr>
          <w:rFonts w:asciiTheme="majorBidi" w:hAnsiTheme="majorBidi" w:cstheme="majorBidi"/>
          <w:sz w:val="24"/>
          <w:szCs w:val="24"/>
        </w:rPr>
        <w:t xml:space="preserve"> </w:t>
      </w:r>
      <w:r w:rsidRPr="00571670">
        <w:rPr>
          <w:rFonts w:asciiTheme="majorBidi" w:hAnsiTheme="majorBidi" w:cstheme="majorBidi"/>
          <w:sz w:val="24"/>
          <w:szCs w:val="24"/>
        </w:rPr>
        <w:t>She is  an assistant professor at maternal and child health department at Jordan University of Science and Technology for about six years.</w:t>
      </w:r>
      <w:r w:rsidR="00714B5A" w:rsidRPr="00571670">
        <w:rPr>
          <w:rFonts w:asciiTheme="majorBidi" w:hAnsiTheme="majorBidi" w:cstheme="majorBidi"/>
          <w:sz w:val="24"/>
          <w:szCs w:val="24"/>
        </w:rPr>
        <w:t xml:space="preserve"> </w:t>
      </w:r>
      <w:r w:rsidRPr="00571670">
        <w:rPr>
          <w:rFonts w:asciiTheme="majorBidi" w:hAnsiTheme="majorBidi" w:cstheme="majorBidi"/>
          <w:sz w:val="24"/>
          <w:szCs w:val="24"/>
        </w:rPr>
        <w:t xml:space="preserve"> </w:t>
      </w:r>
      <w:r w:rsidR="00714B5A" w:rsidRPr="00571670">
        <w:rPr>
          <w:rFonts w:asciiTheme="majorBidi" w:hAnsiTheme="majorBidi" w:cstheme="majorBidi"/>
          <w:sz w:val="24"/>
          <w:szCs w:val="24"/>
        </w:rPr>
        <w:t xml:space="preserve">  Dr. Ali has conducted a study examining the relationships between maternal attachment and infant sleep problems in preterm infants following discharge from hospital.  Dr. Ali’s work is fundamental to understand more about relationships between attachment, maternal settling behavior, and infant sleep. </w:t>
      </w:r>
      <w:r w:rsidRPr="00571670">
        <w:rPr>
          <w:rFonts w:asciiTheme="majorBidi" w:hAnsiTheme="majorBidi" w:cstheme="majorBidi"/>
          <w:sz w:val="24"/>
          <w:szCs w:val="24"/>
        </w:rPr>
        <w:t xml:space="preserve">Also she is conducting research studies on health Promotion for newborn, children and their families, focusing on children’s eating behaviors and reproductive health for youth.  </w:t>
      </w:r>
    </w:p>
    <w:p w:rsidR="00CE73E8" w:rsidRPr="00306AAA" w:rsidRDefault="00CE73E8" w:rsidP="008D5FB3">
      <w:pPr>
        <w:autoSpaceDE w:val="0"/>
        <w:autoSpaceDN w:val="0"/>
        <w:adjustRightInd w:val="0"/>
        <w:spacing w:line="240" w:lineRule="auto"/>
        <w:contextualSpacing/>
        <w:rPr>
          <w:rFonts w:asciiTheme="majorBidi" w:hAnsiTheme="majorBidi" w:cstheme="majorBidi"/>
        </w:rPr>
      </w:pPr>
      <w:r w:rsidRPr="00306AAA">
        <w:rPr>
          <w:rFonts w:asciiTheme="majorBidi" w:hAnsiTheme="majorBidi" w:cstheme="majorBidi"/>
          <w:b/>
          <w:bCs/>
        </w:rPr>
        <w:t>Presenting author details</w:t>
      </w:r>
      <w:r w:rsidRPr="00306AAA">
        <w:rPr>
          <w:rFonts w:asciiTheme="majorBidi" w:hAnsiTheme="majorBidi" w:cstheme="majorBidi"/>
        </w:rPr>
        <w:t xml:space="preserve"> </w:t>
      </w:r>
      <w:r w:rsidRPr="00306AAA">
        <w:rPr>
          <w:rFonts w:asciiTheme="majorBidi" w:hAnsiTheme="majorBidi" w:cstheme="majorBidi"/>
        </w:rPr>
        <w:br/>
        <w:t>Full name:  Reem A Ali</w:t>
      </w:r>
      <w:r w:rsidRPr="00306AAA">
        <w:rPr>
          <w:rFonts w:asciiTheme="majorBidi" w:hAnsiTheme="majorBidi" w:cstheme="majorBidi"/>
        </w:rPr>
        <w:br/>
        <w:t>Contact number: 0791298525</w:t>
      </w:r>
      <w:r w:rsidRPr="00306AAA">
        <w:rPr>
          <w:rFonts w:asciiTheme="majorBidi" w:hAnsiTheme="majorBidi" w:cstheme="majorBidi"/>
        </w:rPr>
        <w:br/>
        <w:t>Linked In account:</w:t>
      </w:r>
      <w:r w:rsidR="006E0B37" w:rsidRPr="00306AAA">
        <w:rPr>
          <w:rFonts w:asciiTheme="majorBidi" w:hAnsiTheme="majorBidi" w:cstheme="majorBidi"/>
        </w:rPr>
        <w:t xml:space="preserve"> Reem </w:t>
      </w:r>
      <w:proofErr w:type="spellStart"/>
      <w:r w:rsidR="006E0B37" w:rsidRPr="00306AAA">
        <w:rPr>
          <w:rFonts w:asciiTheme="majorBidi" w:hAnsiTheme="majorBidi" w:cstheme="majorBidi"/>
        </w:rPr>
        <w:t>Nabhani</w:t>
      </w:r>
      <w:proofErr w:type="spellEnd"/>
    </w:p>
    <w:p w:rsidR="00210C5D" w:rsidRPr="00306AAA" w:rsidRDefault="00CE73E8" w:rsidP="008D5FB3">
      <w:pPr>
        <w:spacing w:line="240" w:lineRule="auto"/>
        <w:contextualSpacing/>
        <w:rPr>
          <w:rFonts w:asciiTheme="majorBidi" w:hAnsiTheme="majorBidi" w:cstheme="majorBidi"/>
        </w:rPr>
      </w:pPr>
      <w:r w:rsidRPr="00306AAA">
        <w:rPr>
          <w:rFonts w:asciiTheme="majorBidi" w:hAnsiTheme="majorBidi" w:cstheme="majorBidi"/>
        </w:rPr>
        <w:t>Category:</w:t>
      </w:r>
      <w:r w:rsidR="006100B7" w:rsidRPr="00306AAA">
        <w:rPr>
          <w:rFonts w:asciiTheme="majorBidi" w:hAnsiTheme="majorBidi" w:cstheme="majorBidi"/>
        </w:rPr>
        <w:t xml:space="preserve"> </w:t>
      </w:r>
      <w:r w:rsidRPr="00306AAA">
        <w:rPr>
          <w:rFonts w:asciiTheme="majorBidi" w:hAnsiTheme="majorBidi" w:cstheme="majorBidi"/>
        </w:rPr>
        <w:t>Oral presentation</w:t>
      </w:r>
      <w:r w:rsidR="006100B7" w:rsidRPr="00306AAA">
        <w:rPr>
          <w:rFonts w:asciiTheme="majorBidi" w:hAnsiTheme="majorBidi" w:cstheme="majorBidi"/>
        </w:rPr>
        <w:t xml:space="preserve"> </w:t>
      </w:r>
    </w:p>
    <w:sectPr w:rsidR="00210C5D" w:rsidRPr="00306A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TSY">
    <w:altName w:val="Arial Unicode MS"/>
    <w:panose1 w:val="00000000000000000000"/>
    <w:charset w:val="81"/>
    <w:family w:val="auto"/>
    <w:notTrueType/>
    <w:pitch w:val="default"/>
    <w:sig w:usb0="00000000"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99B"/>
    <w:rsid w:val="00210C5D"/>
    <w:rsid w:val="00306AAA"/>
    <w:rsid w:val="003778BB"/>
    <w:rsid w:val="00571670"/>
    <w:rsid w:val="006100B7"/>
    <w:rsid w:val="0063530C"/>
    <w:rsid w:val="006E0B37"/>
    <w:rsid w:val="00714B5A"/>
    <w:rsid w:val="0086341E"/>
    <w:rsid w:val="008D5FB3"/>
    <w:rsid w:val="009D0A80"/>
    <w:rsid w:val="00CD599B"/>
    <w:rsid w:val="00CE73E8"/>
    <w:rsid w:val="00F048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59D61"/>
  <w15:docId w15:val="{C0CE07B7-AAB4-423C-AEFD-D5D043F8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D59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reem</cp:lastModifiedBy>
  <cp:revision>2</cp:revision>
  <dcterms:created xsi:type="dcterms:W3CDTF">2016-11-18T11:40:00Z</dcterms:created>
  <dcterms:modified xsi:type="dcterms:W3CDTF">2016-11-18T11:40:00Z</dcterms:modified>
</cp:coreProperties>
</file>