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D89" w:rsidRDefault="002C0F2B" w:rsidP="00CC7AC4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</w:t>
      </w:r>
      <w:r w:rsidR="00CC7AC4">
        <w:rPr>
          <w:noProof/>
        </w:rPr>
        <w:drawing>
          <wp:inline distT="0" distB="0" distL="0" distR="0" wp14:anchorId="23A1CB1C" wp14:editId="10F9B536">
            <wp:extent cx="1472540" cy="1470851"/>
            <wp:effectExtent l="0" t="0" r="0" b="0"/>
            <wp:docPr id="2" name="Immagine 2" descr="C:\Users\pc1\AppData\Local\Microsoft\Windows\INetCache\Content.Outlook\DR6N139B\DSC_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1\AppData\Local\Microsoft\Windows\INetCache\Content.Outlook\DR6N139B\DSC_00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584" cy="1471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                                                            </w:t>
      </w:r>
      <w:r w:rsidR="00CC7AC4">
        <w:rPr>
          <w:noProof/>
        </w:rPr>
        <w:drawing>
          <wp:inline distT="0" distB="0" distL="0" distR="0" wp14:anchorId="3629151E" wp14:editId="611BF324">
            <wp:extent cx="819398" cy="841016"/>
            <wp:effectExtent l="0" t="0" r="0" b="0"/>
            <wp:docPr id="3" name="Immagine 3" descr="Risultati immagini per uni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sultati immagini per unip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247" cy="84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</w:t>
      </w:r>
    </w:p>
    <w:p w:rsidR="00CC7AC4" w:rsidRPr="005B2D89" w:rsidRDefault="002C0F2B" w:rsidP="005B2D89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</w:t>
      </w:r>
    </w:p>
    <w:p w:rsidR="00AC3BCD" w:rsidRPr="008D3155" w:rsidRDefault="00AC3BCD" w:rsidP="00392AE6">
      <w:pPr>
        <w:jc w:val="both"/>
        <w:rPr>
          <w:rFonts w:eastAsia="MS PGothic"/>
          <w:b/>
          <w:color w:val="000000"/>
          <w:sz w:val="28"/>
          <w:szCs w:val="28"/>
          <w:lang w:val="en-US"/>
        </w:rPr>
      </w:pPr>
      <w:r w:rsidRPr="008D3155">
        <w:rPr>
          <w:rFonts w:eastAsia="MS PGothic"/>
          <w:b/>
          <w:color w:val="000000"/>
          <w:sz w:val="28"/>
          <w:szCs w:val="28"/>
          <w:lang w:val="en-US"/>
        </w:rPr>
        <w:t xml:space="preserve">Title: </w:t>
      </w:r>
      <w:r w:rsidR="00392AE6" w:rsidRPr="00392AE6">
        <w:rPr>
          <w:rFonts w:eastAsia="MS PGothic"/>
          <w:color w:val="000000"/>
          <w:sz w:val="28"/>
          <w:szCs w:val="28"/>
          <w:lang w:val="en-US"/>
        </w:rPr>
        <w:t xml:space="preserve">Papillary Thyroid Carcinoma in Children and </w:t>
      </w:r>
      <w:r w:rsidR="00C022FF">
        <w:rPr>
          <w:rFonts w:eastAsia="MS PGothic"/>
          <w:color w:val="000000"/>
          <w:sz w:val="28"/>
          <w:szCs w:val="28"/>
          <w:lang w:val="en-US"/>
        </w:rPr>
        <w:t xml:space="preserve">Adolescences: </w:t>
      </w:r>
      <w:r w:rsidR="00392AE6" w:rsidRPr="00392AE6">
        <w:rPr>
          <w:rFonts w:eastAsia="MS PGothic"/>
          <w:color w:val="000000"/>
          <w:sz w:val="28"/>
          <w:szCs w:val="28"/>
          <w:lang w:val="en-US"/>
        </w:rPr>
        <w:t xml:space="preserve">Predictive Factors </w:t>
      </w:r>
      <w:r w:rsidR="00C022FF">
        <w:rPr>
          <w:rFonts w:eastAsia="MS PGothic"/>
          <w:color w:val="000000"/>
          <w:sz w:val="28"/>
          <w:szCs w:val="28"/>
          <w:lang w:val="en-US"/>
        </w:rPr>
        <w:t xml:space="preserve">for </w:t>
      </w:r>
      <w:r w:rsidR="00392AE6" w:rsidRPr="00392AE6">
        <w:rPr>
          <w:rFonts w:eastAsia="MS PGothic"/>
          <w:color w:val="000000"/>
          <w:sz w:val="28"/>
          <w:szCs w:val="28"/>
          <w:lang w:val="en-US"/>
        </w:rPr>
        <w:t>Cervical Lymph Node Metastasis.</w:t>
      </w:r>
    </w:p>
    <w:p w:rsidR="00AC3BCD" w:rsidRPr="00C022FF" w:rsidRDefault="00AC3BCD" w:rsidP="00C022FF">
      <w:pPr>
        <w:jc w:val="center"/>
        <w:rPr>
          <w:rFonts w:eastAsia="MS PGothic" w:hAnsi="Arial"/>
          <w:color w:val="000000"/>
        </w:rPr>
      </w:pPr>
      <w:r w:rsidRPr="005B2D89">
        <w:rPr>
          <w:rFonts w:eastAsia="MS PGothic" w:hAnsi="Arial"/>
          <w:color w:val="000000"/>
        </w:rPr>
        <w:br/>
      </w:r>
      <w:proofErr w:type="spellStart"/>
      <w:r w:rsidR="00C022FF" w:rsidRPr="00C022FF">
        <w:rPr>
          <w:rFonts w:eastAsia="MS PGothic" w:hAnsi="Arial"/>
          <w:color w:val="000000"/>
        </w:rPr>
        <w:t>Name</w:t>
      </w:r>
      <w:proofErr w:type="spellEnd"/>
      <w:r w:rsidR="00C022FF" w:rsidRPr="00C022FF">
        <w:rPr>
          <w:rFonts w:eastAsia="MS PGothic" w:hAnsi="Arial"/>
          <w:color w:val="000000"/>
        </w:rPr>
        <w:t xml:space="preserve">: </w:t>
      </w:r>
      <w:r w:rsidR="008D3155" w:rsidRPr="00C022FF">
        <w:rPr>
          <w:rFonts w:eastAsia="MS PGothic" w:hAnsi="Arial"/>
          <w:color w:val="000000"/>
        </w:rPr>
        <w:t>Claudio Spinelli</w:t>
      </w:r>
      <w:r w:rsidR="00C022FF" w:rsidRPr="00C022FF">
        <w:rPr>
          <w:rFonts w:eastAsia="MS PGothic" w:hAnsi="Arial"/>
          <w:color w:val="000000"/>
        </w:rPr>
        <w:t xml:space="preserve"> e Francesco Tognetti</w:t>
      </w:r>
    </w:p>
    <w:p w:rsidR="008D3155" w:rsidRPr="00C022FF" w:rsidRDefault="008D3155" w:rsidP="00AC3BCD">
      <w:pPr>
        <w:rPr>
          <w:rFonts w:eastAsia="MS PGothic" w:hAnsi="Arial"/>
          <w:color w:val="000000"/>
        </w:rPr>
      </w:pPr>
    </w:p>
    <w:p w:rsidR="008D3155" w:rsidRPr="008D3155" w:rsidRDefault="006C5FAE" w:rsidP="008D3155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Pediatric, Adolescent</w:t>
      </w:r>
      <w:r w:rsidR="005B2D89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and Young Adults Endocrine Surgery D</w:t>
      </w:r>
      <w:r w:rsidR="00C022FF" w:rsidRPr="00C022FF">
        <w:rPr>
          <w:sz w:val="28"/>
          <w:szCs w:val="28"/>
          <w:lang w:val="en-US"/>
        </w:rPr>
        <w:t>ivision.</w:t>
      </w:r>
      <w:r>
        <w:rPr>
          <w:sz w:val="28"/>
          <w:szCs w:val="28"/>
          <w:lang w:val="en-US"/>
        </w:rPr>
        <w:t xml:space="preserve"> D</w:t>
      </w:r>
      <w:r w:rsidR="00C022FF">
        <w:rPr>
          <w:sz w:val="28"/>
          <w:szCs w:val="28"/>
          <w:lang w:val="en-US"/>
        </w:rPr>
        <w:t>epartment</w:t>
      </w:r>
      <w:r w:rsidR="008D3155" w:rsidRPr="008D3155">
        <w:rPr>
          <w:sz w:val="28"/>
          <w:szCs w:val="28"/>
          <w:lang w:val="en-US"/>
        </w:rPr>
        <w:t xml:space="preserve"> of Surgical, Medical, Molecular Pathology and Critical Area, University of Pisa, Italy</w:t>
      </w:r>
    </w:p>
    <w:p w:rsidR="008D3155" w:rsidRDefault="008D3155" w:rsidP="00AC3BCD">
      <w:pPr>
        <w:rPr>
          <w:b/>
          <w:sz w:val="28"/>
          <w:szCs w:val="28"/>
          <w:lang w:val="en-US"/>
        </w:rPr>
      </w:pPr>
    </w:p>
    <w:p w:rsidR="00392AE6" w:rsidRPr="005B2D89" w:rsidRDefault="00392AE6" w:rsidP="00392AE6">
      <w:pPr>
        <w:spacing w:after="200" w:line="276" w:lineRule="auto"/>
        <w:jc w:val="both"/>
        <w:rPr>
          <w:rFonts w:eastAsia="Calibri"/>
          <w:lang w:val="en-US" w:eastAsia="en-US"/>
        </w:rPr>
      </w:pPr>
      <w:r w:rsidRPr="00A524C7">
        <w:rPr>
          <w:rFonts w:eastAsia="Calibri"/>
          <w:lang w:val="en-US" w:eastAsia="en-US"/>
        </w:rPr>
        <w:t>The aim of our study was to identify possible predictor factors of Lymph Node Metastasis (LNM) in children and adolescents with Papillary Thyroid Carcinoma (PTC).</w:t>
      </w:r>
      <w:r>
        <w:rPr>
          <w:rFonts w:eastAsia="Calibri"/>
          <w:lang w:val="en-GB" w:eastAsia="en-US"/>
        </w:rPr>
        <w:t xml:space="preserve"> </w:t>
      </w:r>
      <w:r w:rsidRPr="00A524C7">
        <w:rPr>
          <w:rFonts w:eastAsia="Calibri"/>
          <w:lang w:val="en-US" w:eastAsia="en-US"/>
        </w:rPr>
        <w:t>The authors conducted an Italian multicentric retrospective analysis about 132 patients affected by PTC, between 2000 and 2014. The investigated variables were: demographic characteristics of the patients, the clinical and p</w:t>
      </w:r>
      <w:r w:rsidR="00C022FF">
        <w:rPr>
          <w:rFonts w:eastAsia="Calibri"/>
          <w:lang w:val="en-US" w:eastAsia="en-US"/>
        </w:rPr>
        <w:t xml:space="preserve">athological features </w:t>
      </w:r>
      <w:r w:rsidRPr="00A524C7">
        <w:rPr>
          <w:rFonts w:eastAsia="Calibri"/>
          <w:lang w:val="en-US" w:eastAsia="en-US"/>
        </w:rPr>
        <w:t>and the persistence/recurrence of diseases. Median age of the patients was 14.3 ± 3.2 years (range 4-18 years). In 132 patients total thyroidectomy was performed, followed by lymph node dissection in 73 patients</w:t>
      </w:r>
      <w:r w:rsidR="005B2D89">
        <w:rPr>
          <w:rFonts w:eastAsia="Calibri"/>
          <w:lang w:val="en-US" w:eastAsia="en-US"/>
        </w:rPr>
        <w:t xml:space="preserve"> (55.3%). A </w:t>
      </w:r>
      <w:r w:rsidRPr="00A524C7">
        <w:rPr>
          <w:rFonts w:eastAsia="Calibri"/>
          <w:lang w:val="en-US" w:eastAsia="en-US"/>
        </w:rPr>
        <w:t xml:space="preserve">median follow-up </w:t>
      </w:r>
      <w:r w:rsidR="005B2D89">
        <w:rPr>
          <w:rFonts w:eastAsia="Calibri"/>
          <w:lang w:val="en-US" w:eastAsia="en-US"/>
        </w:rPr>
        <w:t xml:space="preserve">was </w:t>
      </w:r>
      <w:r w:rsidRPr="00A524C7">
        <w:rPr>
          <w:rFonts w:eastAsia="Calibri"/>
          <w:lang w:val="en-US" w:eastAsia="en-US"/>
        </w:rPr>
        <w:t xml:space="preserve">of 4.8 </w:t>
      </w:r>
      <w:r w:rsidR="005B2D89">
        <w:rPr>
          <w:rFonts w:eastAsia="Calibri"/>
          <w:lang w:val="en-US" w:eastAsia="en-US"/>
        </w:rPr>
        <w:t>± 2.5 years (range 1-14 years)</w:t>
      </w:r>
      <w:r w:rsidRPr="00A524C7">
        <w:rPr>
          <w:rFonts w:eastAsia="Calibri"/>
          <w:lang w:val="en-US" w:eastAsia="en-US"/>
        </w:rPr>
        <w:t>.</w:t>
      </w:r>
      <w:r>
        <w:rPr>
          <w:rFonts w:eastAsia="Calibri"/>
          <w:lang w:val="en-US" w:eastAsia="en-US"/>
        </w:rPr>
        <w:t xml:space="preserve"> </w:t>
      </w:r>
      <w:r w:rsidRPr="00A524C7">
        <w:rPr>
          <w:rFonts w:eastAsia="Calibri"/>
          <w:lang w:val="en-US" w:eastAsia="en-US"/>
        </w:rPr>
        <w:t>Multiplicity (</w:t>
      </w:r>
      <w:r w:rsidRPr="00A524C7">
        <w:rPr>
          <w:rFonts w:eastAsia="Calibri"/>
          <w:i/>
          <w:lang w:val="en-US" w:eastAsia="en-US"/>
        </w:rPr>
        <w:t>P</w:t>
      </w:r>
      <w:r w:rsidRPr="00A524C7">
        <w:rPr>
          <w:rFonts w:eastAsia="Calibri"/>
          <w:lang w:val="en-US" w:eastAsia="en-US"/>
        </w:rPr>
        <w:t>&lt;.00), vascular invasion (</w:t>
      </w:r>
      <w:r w:rsidRPr="00A524C7">
        <w:rPr>
          <w:rFonts w:eastAsia="Calibri"/>
          <w:i/>
          <w:lang w:val="en-US" w:eastAsia="en-US"/>
        </w:rPr>
        <w:t>P</w:t>
      </w:r>
      <w:r w:rsidRPr="00A524C7">
        <w:rPr>
          <w:rFonts w:eastAsia="Calibri"/>
          <w:lang w:val="en-US" w:eastAsia="en-US"/>
        </w:rPr>
        <w:t>=.04), minimal Extrathyroidal Extension (ETE) (</w:t>
      </w:r>
      <w:r w:rsidRPr="00A524C7">
        <w:rPr>
          <w:rFonts w:eastAsia="Calibri"/>
          <w:i/>
          <w:lang w:val="en-US" w:eastAsia="en-US"/>
        </w:rPr>
        <w:t>P</w:t>
      </w:r>
      <w:r w:rsidRPr="00A524C7">
        <w:rPr>
          <w:rFonts w:eastAsia="Calibri"/>
          <w:lang w:val="en-US" w:eastAsia="en-US"/>
        </w:rPr>
        <w:t>&lt;.00), infiltration of the thyroid capsule (</w:t>
      </w:r>
      <w:r w:rsidRPr="00A524C7">
        <w:rPr>
          <w:rFonts w:eastAsia="Calibri"/>
          <w:i/>
          <w:lang w:val="en-US" w:eastAsia="en-US"/>
        </w:rPr>
        <w:t>P</w:t>
      </w:r>
      <w:r w:rsidRPr="00A524C7">
        <w:rPr>
          <w:rFonts w:eastAsia="Calibri"/>
          <w:lang w:val="en-US" w:eastAsia="en-US"/>
        </w:rPr>
        <w:t>&lt;.00) and diffuse sclerosing variant (</w:t>
      </w:r>
      <w:r w:rsidRPr="00A524C7">
        <w:rPr>
          <w:rFonts w:eastAsia="Calibri"/>
          <w:i/>
          <w:lang w:val="en-US" w:eastAsia="en-US"/>
        </w:rPr>
        <w:t>P</w:t>
      </w:r>
      <w:r w:rsidRPr="00A524C7">
        <w:rPr>
          <w:rFonts w:eastAsia="Calibri"/>
          <w:lang w:val="en-US" w:eastAsia="en-US"/>
        </w:rPr>
        <w:t xml:space="preserve">=.02) were significantly associated with LNM in the Central Compartment </w:t>
      </w:r>
      <w:r w:rsidR="005B2D89">
        <w:rPr>
          <w:rFonts w:eastAsia="Calibri"/>
          <w:lang w:val="en-US" w:eastAsia="en-US"/>
        </w:rPr>
        <w:t xml:space="preserve">(CC) on univariate analysis. </w:t>
      </w:r>
      <w:r w:rsidR="005B2D89" w:rsidRPr="00A524C7">
        <w:rPr>
          <w:rFonts w:eastAsia="Calibri"/>
          <w:lang w:val="en-US" w:eastAsia="en-US"/>
        </w:rPr>
        <w:t>Presence of</w:t>
      </w:r>
      <w:r w:rsidR="005B2D89">
        <w:rPr>
          <w:rFonts w:eastAsia="Calibri"/>
          <w:lang w:val="en-US" w:eastAsia="en-US"/>
        </w:rPr>
        <w:t xml:space="preserve"> LNM in CC </w:t>
      </w:r>
      <w:r w:rsidR="005B2D89" w:rsidRPr="00A524C7">
        <w:rPr>
          <w:rFonts w:eastAsia="Calibri"/>
          <w:lang w:val="en-US" w:eastAsia="en-US"/>
        </w:rPr>
        <w:t>increase</w:t>
      </w:r>
      <w:r w:rsidR="005B2D89">
        <w:rPr>
          <w:rFonts w:eastAsia="Calibri"/>
          <w:lang w:val="en-US" w:eastAsia="en-US"/>
        </w:rPr>
        <w:t xml:space="preserve">s the risk of persistence </w:t>
      </w:r>
      <w:r w:rsidR="005B2D89" w:rsidRPr="00A524C7">
        <w:rPr>
          <w:rFonts w:eastAsia="Calibri"/>
          <w:lang w:val="en-US" w:eastAsia="en-US"/>
        </w:rPr>
        <w:t>a</w:t>
      </w:r>
      <w:r w:rsidR="005B2D89">
        <w:rPr>
          <w:rFonts w:eastAsia="Calibri"/>
          <w:lang w:val="en-US" w:eastAsia="en-US"/>
        </w:rPr>
        <w:t>n</w:t>
      </w:r>
      <w:r w:rsidR="005B2D89" w:rsidRPr="00A524C7">
        <w:rPr>
          <w:rFonts w:eastAsia="Calibri"/>
          <w:lang w:val="en-US" w:eastAsia="en-US"/>
        </w:rPr>
        <w:t>d recurrence of PTC in children and adolescences.</w:t>
      </w:r>
      <w:r w:rsidR="005B2D89">
        <w:rPr>
          <w:rFonts w:eastAsia="Calibri"/>
          <w:lang w:val="en-US" w:eastAsia="en-US"/>
        </w:rPr>
        <w:t xml:space="preserve"> </w:t>
      </w:r>
      <w:r w:rsidRPr="00A524C7">
        <w:rPr>
          <w:rFonts w:eastAsia="Calibri"/>
          <w:lang w:val="en-US" w:eastAsia="en-US"/>
        </w:rPr>
        <w:t>Distant Metastases (DM) (</w:t>
      </w:r>
      <w:r w:rsidRPr="00A524C7">
        <w:rPr>
          <w:rFonts w:eastAsia="Calibri"/>
          <w:i/>
          <w:lang w:val="en-US" w:eastAsia="en-US"/>
        </w:rPr>
        <w:t>P</w:t>
      </w:r>
      <w:r w:rsidRPr="00A524C7">
        <w:rPr>
          <w:rFonts w:eastAsia="Calibri"/>
          <w:lang w:val="en-US" w:eastAsia="en-US"/>
        </w:rPr>
        <w:t>=.02), extended ETE (</w:t>
      </w:r>
      <w:r w:rsidRPr="00A524C7">
        <w:rPr>
          <w:rFonts w:eastAsia="Calibri"/>
          <w:i/>
          <w:lang w:val="en-US" w:eastAsia="en-US"/>
        </w:rPr>
        <w:t>P</w:t>
      </w:r>
      <w:r w:rsidRPr="00A524C7">
        <w:rPr>
          <w:rFonts w:eastAsia="Calibri"/>
          <w:lang w:val="en-US" w:eastAsia="en-US"/>
        </w:rPr>
        <w:t>=.03), infiltration of the thyroid capsule (</w:t>
      </w:r>
      <w:r w:rsidRPr="00A524C7">
        <w:rPr>
          <w:rFonts w:eastAsia="Calibri"/>
          <w:i/>
          <w:lang w:val="en-US" w:eastAsia="en-US"/>
        </w:rPr>
        <w:t>P</w:t>
      </w:r>
      <w:r w:rsidRPr="00A524C7">
        <w:rPr>
          <w:rFonts w:eastAsia="Calibri"/>
          <w:lang w:val="en-US" w:eastAsia="en-US"/>
        </w:rPr>
        <w:t>&lt;.00), convectional PTC (</w:t>
      </w:r>
      <w:r w:rsidRPr="00A524C7">
        <w:rPr>
          <w:rFonts w:eastAsia="Calibri"/>
          <w:i/>
          <w:lang w:val="en-US" w:eastAsia="en-US"/>
        </w:rPr>
        <w:t>P</w:t>
      </w:r>
      <w:r w:rsidRPr="00A524C7">
        <w:rPr>
          <w:rFonts w:eastAsia="Calibri"/>
          <w:lang w:val="en-US" w:eastAsia="en-US"/>
        </w:rPr>
        <w:t>&lt;.00) and the presence of LNM in the CC (</w:t>
      </w:r>
      <w:r w:rsidRPr="00A524C7">
        <w:rPr>
          <w:rFonts w:eastAsia="Calibri"/>
          <w:i/>
          <w:lang w:val="en-US" w:eastAsia="en-US"/>
        </w:rPr>
        <w:t>P</w:t>
      </w:r>
      <w:r w:rsidRPr="00A524C7">
        <w:rPr>
          <w:rFonts w:eastAsia="Calibri"/>
          <w:lang w:val="en-US" w:eastAsia="en-US"/>
        </w:rPr>
        <w:t>&lt;.00), were significantly associated with LNM in the lateral co</w:t>
      </w:r>
      <w:r w:rsidR="00C022FF">
        <w:rPr>
          <w:rFonts w:eastAsia="Calibri"/>
          <w:lang w:val="en-US" w:eastAsia="en-US"/>
        </w:rPr>
        <w:t>mpartment</w:t>
      </w:r>
      <w:r w:rsidRPr="00A524C7">
        <w:rPr>
          <w:rFonts w:eastAsia="Calibri"/>
          <w:lang w:val="en-US" w:eastAsia="en-US"/>
        </w:rPr>
        <w:t xml:space="preserve">. The size of PTC are not correlated with the presence of cervical metastases, except tumors involving the </w:t>
      </w:r>
      <w:r w:rsidR="00C022FF">
        <w:rPr>
          <w:rFonts w:eastAsia="Calibri"/>
          <w:lang w:val="en-US" w:eastAsia="en-US"/>
        </w:rPr>
        <w:t xml:space="preserve">upper part </w:t>
      </w:r>
      <w:r w:rsidRPr="00A524C7">
        <w:rPr>
          <w:rFonts w:eastAsia="Calibri"/>
          <w:lang w:val="en-US" w:eastAsia="en-US"/>
        </w:rPr>
        <w:t>of the thyroid lobe were more likely to be associated with metastasis to the lateral cervical lymph nodes.</w:t>
      </w:r>
      <w:r>
        <w:rPr>
          <w:rFonts w:eastAsia="Calibri"/>
          <w:lang w:val="en-US" w:eastAsia="en-US"/>
        </w:rPr>
        <w:t xml:space="preserve"> </w:t>
      </w:r>
      <w:r w:rsidR="00C022FF" w:rsidRPr="00A524C7">
        <w:rPr>
          <w:rFonts w:eastAsia="Calibri"/>
          <w:lang w:val="en-US" w:eastAsia="en-US"/>
        </w:rPr>
        <w:t>Meticulous perioperative evaluation of LNM is required for PTC patients with the above predictors</w:t>
      </w:r>
      <w:r w:rsidR="006C5FAE">
        <w:rPr>
          <w:rFonts w:eastAsia="Calibri"/>
          <w:lang w:val="en-US" w:eastAsia="en-US"/>
        </w:rPr>
        <w:t>.</w:t>
      </w:r>
    </w:p>
    <w:p w:rsidR="00AC3BCD" w:rsidRPr="008D3155" w:rsidRDefault="00AC3BCD" w:rsidP="00302B65">
      <w:pPr>
        <w:jc w:val="center"/>
        <w:rPr>
          <w:b/>
          <w:lang w:val="en-US"/>
        </w:rPr>
      </w:pPr>
      <w:r w:rsidRPr="008D3155">
        <w:rPr>
          <w:b/>
          <w:lang w:val="en-US"/>
        </w:rPr>
        <w:t>Biography</w:t>
      </w:r>
    </w:p>
    <w:p w:rsidR="00AC3BCD" w:rsidRPr="008D3155" w:rsidRDefault="00AC3BCD" w:rsidP="00AC3BCD">
      <w:pPr>
        <w:jc w:val="both"/>
        <w:rPr>
          <w:b/>
          <w:lang w:val="en-US"/>
        </w:rPr>
      </w:pP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PROFESSOR CLAUDIO SPINELLI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HAnsi"/>
          <w:b/>
          <w:sz w:val="22"/>
          <w:szCs w:val="22"/>
          <w:shd w:val="clear" w:color="auto" w:fill="FFFFFF"/>
          <w:lang w:val="en-US" w:eastAsia="en-US"/>
        </w:rPr>
      </w:pPr>
      <w:r w:rsidRPr="00302B65">
        <w:rPr>
          <w:rFonts w:asciiTheme="minorHAnsi" w:eastAsiaTheme="minorHAnsi" w:hAnsiTheme="minorHAnsi" w:cstheme="minorHAnsi"/>
          <w:b/>
          <w:sz w:val="22"/>
          <w:szCs w:val="22"/>
          <w:shd w:val="clear" w:color="auto" w:fill="FFFFFF"/>
          <w:lang w:val="en-US" w:eastAsia="en-US"/>
        </w:rPr>
        <w:t xml:space="preserve">Education </w:t>
      </w:r>
    </w:p>
    <w:p w:rsidR="00302B65" w:rsidRDefault="00302B65" w:rsidP="00302B65">
      <w:pPr>
        <w:spacing w:after="200" w:line="276" w:lineRule="auto"/>
        <w:rPr>
          <w:rFonts w:asciiTheme="minorHAnsi" w:eastAsiaTheme="minorHAnsi" w:hAnsiTheme="minorHAnsi" w:cstheme="minorHAnsi"/>
          <w:sz w:val="22"/>
          <w:szCs w:val="22"/>
          <w:shd w:val="clear" w:color="auto" w:fill="FFFFFF"/>
          <w:lang w:val="en-US" w:eastAsia="en-US"/>
        </w:rPr>
      </w:pPr>
      <w:r w:rsidRPr="00302B65">
        <w:rPr>
          <w:rFonts w:asciiTheme="minorHAnsi" w:eastAsiaTheme="minorHAnsi" w:hAnsiTheme="minorHAnsi" w:cstheme="minorHAnsi"/>
          <w:sz w:val="22"/>
          <w:szCs w:val="22"/>
          <w:shd w:val="clear" w:color="auto" w:fill="FFFFFF"/>
          <w:lang w:val="en-US" w:eastAsia="en-US"/>
        </w:rPr>
        <w:t>1979 Medical Doctor-Pisa University- 110/110 cum laude</w:t>
      </w:r>
    </w:p>
    <w:p w:rsidR="005B2D89" w:rsidRPr="00302B65" w:rsidRDefault="005B2D89" w:rsidP="00302B65">
      <w:pPr>
        <w:spacing w:after="200" w:line="276" w:lineRule="auto"/>
        <w:rPr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shd w:val="clear" w:color="auto" w:fill="FFFFFF"/>
          <w:lang w:val="en-US" w:eastAsia="en-US"/>
        </w:rPr>
        <w:t>Post</w:t>
      </w:r>
      <w:r w:rsidR="008B524E">
        <w:rPr>
          <w:rFonts w:asciiTheme="minorHAnsi" w:eastAsiaTheme="minorHAnsi" w:hAnsiTheme="minorHAnsi" w:cstheme="minorHAnsi"/>
          <w:sz w:val="22"/>
          <w:szCs w:val="22"/>
          <w:shd w:val="clear" w:color="auto" w:fill="FFFFFF"/>
          <w:lang w:val="en-US" w:eastAsia="en-US"/>
        </w:rPr>
        <w:t xml:space="preserve">graduate </w:t>
      </w:r>
      <w:proofErr w:type="spellStart"/>
      <w:r w:rsidR="008B524E">
        <w:rPr>
          <w:rFonts w:asciiTheme="minorHAnsi" w:eastAsiaTheme="minorHAnsi" w:hAnsiTheme="minorHAnsi" w:cstheme="minorHAnsi"/>
          <w:sz w:val="22"/>
          <w:szCs w:val="22"/>
          <w:shd w:val="clear" w:color="auto" w:fill="FFFFFF"/>
          <w:lang w:val="en-US" w:eastAsia="en-US"/>
        </w:rPr>
        <w:t>degee</w:t>
      </w:r>
      <w:proofErr w:type="spellEnd"/>
      <w:r>
        <w:rPr>
          <w:rFonts w:asciiTheme="minorHAnsi" w:eastAsiaTheme="minorHAnsi" w:hAnsiTheme="minorHAnsi" w:cstheme="minorHAnsi"/>
          <w:sz w:val="22"/>
          <w:szCs w:val="22"/>
          <w:shd w:val="clear" w:color="auto" w:fill="FFFFFF"/>
          <w:lang w:val="en-US" w:eastAsia="en-US"/>
        </w:rPr>
        <w:t>: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HAnsi"/>
          <w:sz w:val="22"/>
          <w:szCs w:val="22"/>
          <w:lang w:val="en-US" w:eastAsia="en-US"/>
        </w:rPr>
        <w:t>1984 General Surgery-</w:t>
      </w:r>
      <w:r w:rsidRPr="00302B65">
        <w:rPr>
          <w:rFonts w:asciiTheme="minorHAnsi" w:eastAsiaTheme="minorHAnsi" w:hAnsiTheme="minorHAnsi" w:cstheme="minorHAnsi"/>
          <w:sz w:val="22"/>
          <w:szCs w:val="22"/>
          <w:shd w:val="clear" w:color="auto" w:fill="FFFFFF"/>
          <w:lang w:val="en-US" w:eastAsia="en-US"/>
        </w:rPr>
        <w:t xml:space="preserve"> Pisa University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1989 Pediatric General Surgery-Bologna University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HAnsi"/>
          <w:sz w:val="22"/>
          <w:szCs w:val="22"/>
          <w:lang w:val="en-US" w:eastAsia="en-US"/>
        </w:rPr>
        <w:t>1994 Urology-</w:t>
      </w:r>
      <w:r w:rsidRPr="00302B65">
        <w:rPr>
          <w:rFonts w:asciiTheme="minorHAnsi" w:eastAsiaTheme="minorHAnsi" w:hAnsiTheme="minorHAnsi" w:cstheme="minorHAnsi"/>
          <w:sz w:val="22"/>
          <w:szCs w:val="22"/>
          <w:shd w:val="clear" w:color="auto" w:fill="FFFFFF"/>
          <w:lang w:val="en-US" w:eastAsia="en-US"/>
        </w:rPr>
        <w:t xml:space="preserve"> Pisa University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b/>
          <w:sz w:val="22"/>
          <w:szCs w:val="22"/>
          <w:lang w:val="en-US" w:eastAsia="en-US"/>
        </w:rPr>
        <w:lastRenderedPageBreak/>
        <w:t>Professional Experiences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 xml:space="preserve">1979 Residency in General Surgery 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1985 Surgical Internship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1987 Straight Surgical Internship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1993 Assistant Medical Director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2002 Associate Professor – Pediatric General Surgery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b/>
          <w:sz w:val="22"/>
          <w:szCs w:val="22"/>
          <w:lang w:val="en-US" w:eastAsia="en-US"/>
        </w:rPr>
        <w:t>Surgical activity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 xml:space="preserve">The surgical activities (gastro-intestinal diseases, thoracic diseases, benign and malignant endocrine diseases, </w:t>
      </w:r>
      <w:proofErr w:type="spellStart"/>
      <w:r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uro-andrological</w:t>
      </w:r>
      <w:proofErr w:type="spellEnd"/>
      <w:r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 xml:space="preserve"> diseases and abdominal wall defects) were performed both in children and adult for a total amount of 9000 surgical activities.</w:t>
      </w:r>
    </w:p>
    <w:p w:rsidR="00302B65" w:rsidRPr="00302B65" w:rsidRDefault="00302B65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302B65">
        <w:rPr>
          <w:rFonts w:asciiTheme="minorHAnsi" w:eastAsiaTheme="minorHAnsi" w:hAnsiTheme="minorHAnsi" w:cstheme="minorBidi"/>
          <w:b/>
          <w:sz w:val="22"/>
          <w:szCs w:val="22"/>
          <w:lang w:val="en-US" w:eastAsia="en-US"/>
        </w:rPr>
        <w:t>Editorial activity</w:t>
      </w:r>
    </w:p>
    <w:p w:rsidR="00302B65" w:rsidRPr="00302B65" w:rsidRDefault="006C5FAE" w:rsidP="00302B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He has published more than 550 papers (8</w:t>
      </w:r>
      <w:r w:rsidR="00302B65" w:rsidRPr="00302B65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 xml:space="preserve"> scientific monographs) in reputed journals and has done activity of reviewer. He is the director of </w:t>
      </w:r>
      <w:r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editorial ser</w:t>
      </w:r>
      <w:r w:rsidR="005B2D89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 xml:space="preserve">ies “High Line Surgery” at the </w:t>
      </w:r>
      <w:proofErr w:type="spellStart"/>
      <w:r w:rsidR="005B2D89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Aracne</w:t>
      </w:r>
      <w:proofErr w:type="spellEnd"/>
      <w:r w:rsidR="005B2D89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 xml:space="preserve"> </w:t>
      </w:r>
      <w:proofErr w:type="spellStart"/>
      <w:r w:rsidR="005B2D89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P</w:t>
      </w:r>
      <w:r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ublischer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 xml:space="preserve"> Rome. </w:t>
      </w:r>
    </w:p>
    <w:p w:rsidR="00302B65" w:rsidRDefault="00072E30" w:rsidP="00302B65">
      <w:pPr>
        <w:autoSpaceDE w:val="0"/>
        <w:autoSpaceDN w:val="0"/>
        <w:adjustRightInd w:val="0"/>
        <w:jc w:val="center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</w:p>
    <w:p w:rsidR="00A41107" w:rsidRPr="008A690F" w:rsidRDefault="00D367E3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 xml:space="preserve">Full name: </w:t>
      </w:r>
      <w:r w:rsidR="008D3155">
        <w:rPr>
          <w:lang w:val="en-NZ"/>
        </w:rPr>
        <w:t xml:space="preserve">Claudio </w:t>
      </w:r>
      <w:proofErr w:type="spellStart"/>
      <w:r w:rsidR="008D3155">
        <w:rPr>
          <w:lang w:val="en-NZ"/>
        </w:rPr>
        <w:t>Spinelli</w:t>
      </w:r>
      <w:proofErr w:type="spellEnd"/>
      <w:r w:rsidR="00072E30" w:rsidRPr="008A690F">
        <w:rPr>
          <w:lang w:val="en-NZ"/>
        </w:rPr>
        <w:br/>
        <w:t>Contact number:</w:t>
      </w:r>
      <w:r w:rsidR="008D3155">
        <w:rPr>
          <w:lang w:val="en-NZ"/>
        </w:rPr>
        <w:t xml:space="preserve"> </w:t>
      </w:r>
      <w:bookmarkStart w:id="0" w:name="_GoBack"/>
      <w:r w:rsidR="008D3155">
        <w:rPr>
          <w:lang w:val="en-NZ"/>
        </w:rPr>
        <w:t>+39 3334069061</w:t>
      </w:r>
      <w:bookmarkEnd w:id="0"/>
      <w:r w:rsidR="00072E30" w:rsidRPr="008A690F">
        <w:rPr>
          <w:lang w:val="en-NZ"/>
        </w:rPr>
        <w:br/>
        <w:t xml:space="preserve">Twitter </w:t>
      </w:r>
      <w:proofErr w:type="spellStart"/>
      <w:r w:rsidR="00072E30" w:rsidRPr="008A690F">
        <w:rPr>
          <w:lang w:val="en-NZ"/>
        </w:rPr>
        <w:t>account:</w:t>
      </w:r>
      <w:r w:rsidR="008D3155">
        <w:rPr>
          <w:lang w:val="en-NZ"/>
        </w:rPr>
        <w:t>none</w:t>
      </w:r>
      <w:proofErr w:type="spellEnd"/>
      <w:r w:rsidR="00072E30" w:rsidRPr="008A690F">
        <w:rPr>
          <w:lang w:val="en-NZ"/>
        </w:rPr>
        <w:br/>
        <w:t xml:space="preserve">Linked In </w:t>
      </w:r>
      <w:proofErr w:type="spellStart"/>
      <w:r w:rsidR="00072E30" w:rsidRPr="008A690F">
        <w:rPr>
          <w:lang w:val="en-NZ"/>
        </w:rPr>
        <w:t>account:</w:t>
      </w:r>
      <w:r w:rsidR="008D3155">
        <w:rPr>
          <w:lang w:val="en-NZ"/>
        </w:rPr>
        <w:t>none</w:t>
      </w:r>
      <w:proofErr w:type="spellEnd"/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 xml:space="preserve">/ </w:t>
      </w:r>
      <w:proofErr w:type="spellStart"/>
      <w:r w:rsidR="00DA581F" w:rsidRPr="008A690F">
        <w:rPr>
          <w:lang w:val="en-NZ"/>
        </w:rPr>
        <w:t>number</w:t>
      </w:r>
      <w:r w:rsidRPr="008A690F">
        <w:rPr>
          <w:lang w:val="en-NZ"/>
        </w:rPr>
        <w:t>:</w:t>
      </w:r>
      <w:r w:rsidR="008D3155">
        <w:rPr>
          <w:lang w:val="en-NZ"/>
        </w:rPr>
        <w:t>Pediatric</w:t>
      </w:r>
      <w:proofErr w:type="spellEnd"/>
      <w:r w:rsidR="00C022FF">
        <w:rPr>
          <w:lang w:val="en-NZ"/>
        </w:rPr>
        <w:t xml:space="preserve"> endocrine</w:t>
      </w:r>
      <w:r w:rsidR="008D3155">
        <w:rPr>
          <w:lang w:val="en-NZ"/>
        </w:rPr>
        <w:t xml:space="preserve"> surgery</w:t>
      </w:r>
      <w:r w:rsidRPr="008A690F">
        <w:rPr>
          <w:lang w:val="en-NZ"/>
        </w:rPr>
        <w:br/>
        <w:t>Cate</w:t>
      </w:r>
      <w:r w:rsidR="008D3155">
        <w:rPr>
          <w:lang w:val="en-NZ"/>
        </w:rPr>
        <w:t>gory: Oral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p w:rsidR="00CC7AC4" w:rsidRDefault="00CC7AC4" w:rsidP="00072E30">
      <w:pPr>
        <w:jc w:val="both"/>
        <w:rPr>
          <w:lang w:val="en-NZ"/>
        </w:rPr>
      </w:pPr>
    </w:p>
    <w:p w:rsidR="00CC7AC4" w:rsidRDefault="00CC7AC4" w:rsidP="00072E30">
      <w:pPr>
        <w:jc w:val="both"/>
        <w:rPr>
          <w:lang w:val="en-NZ"/>
        </w:rPr>
      </w:pPr>
    </w:p>
    <w:p w:rsidR="00CC7AC4" w:rsidRDefault="00CC7AC4" w:rsidP="00072E30">
      <w:pPr>
        <w:jc w:val="both"/>
        <w:rPr>
          <w:lang w:val="en-NZ"/>
        </w:rPr>
      </w:pPr>
    </w:p>
    <w:p w:rsidR="00CC7AC4" w:rsidRDefault="00CC7AC4" w:rsidP="00072E30">
      <w:pPr>
        <w:jc w:val="both"/>
        <w:rPr>
          <w:lang w:val="en-NZ"/>
        </w:rPr>
      </w:pPr>
    </w:p>
    <w:p w:rsidR="00CC7AC4" w:rsidRDefault="00CC7AC4" w:rsidP="00072E30">
      <w:pPr>
        <w:jc w:val="both"/>
        <w:rPr>
          <w:lang w:val="en-NZ"/>
        </w:rPr>
      </w:pPr>
    </w:p>
    <w:sectPr w:rsidR="00CC7AC4" w:rsidSect="001F4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4BB" w:rsidRDefault="00DF04BB" w:rsidP="00671A59">
      <w:r>
        <w:separator/>
      </w:r>
    </w:p>
  </w:endnote>
  <w:endnote w:type="continuationSeparator" w:id="0">
    <w:p w:rsidR="00DF04BB" w:rsidRDefault="00DF04B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altName w:val="Gadugi"/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4BB" w:rsidRDefault="00DF04BB" w:rsidP="00671A59">
      <w:r>
        <w:separator/>
      </w:r>
    </w:p>
  </w:footnote>
  <w:footnote w:type="continuationSeparator" w:id="0">
    <w:p w:rsidR="00DF04BB" w:rsidRDefault="00DF04B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Intestazione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43814"/>
    <w:rsid w:val="0007189E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46960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02B65"/>
    <w:rsid w:val="003753DD"/>
    <w:rsid w:val="00392AE6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B2D89"/>
    <w:rsid w:val="005C2EA1"/>
    <w:rsid w:val="005C3848"/>
    <w:rsid w:val="005D43ED"/>
    <w:rsid w:val="00605142"/>
    <w:rsid w:val="006072E0"/>
    <w:rsid w:val="00612C13"/>
    <w:rsid w:val="006511AA"/>
    <w:rsid w:val="00671A59"/>
    <w:rsid w:val="00691F82"/>
    <w:rsid w:val="006B463C"/>
    <w:rsid w:val="006C51B8"/>
    <w:rsid w:val="006C5FAE"/>
    <w:rsid w:val="006F0C5C"/>
    <w:rsid w:val="007258AA"/>
    <w:rsid w:val="00743CCA"/>
    <w:rsid w:val="00746319"/>
    <w:rsid w:val="007875D1"/>
    <w:rsid w:val="00790C29"/>
    <w:rsid w:val="007E3D22"/>
    <w:rsid w:val="007F0333"/>
    <w:rsid w:val="00800D58"/>
    <w:rsid w:val="00834D93"/>
    <w:rsid w:val="00862283"/>
    <w:rsid w:val="008869D4"/>
    <w:rsid w:val="008A3E9A"/>
    <w:rsid w:val="008A690F"/>
    <w:rsid w:val="008B524E"/>
    <w:rsid w:val="008D3155"/>
    <w:rsid w:val="00901E5B"/>
    <w:rsid w:val="00970E67"/>
    <w:rsid w:val="009821B4"/>
    <w:rsid w:val="00995105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524C7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022FF"/>
    <w:rsid w:val="00C11F4B"/>
    <w:rsid w:val="00CC7AC4"/>
    <w:rsid w:val="00CE08A2"/>
    <w:rsid w:val="00D367E3"/>
    <w:rsid w:val="00DA2249"/>
    <w:rsid w:val="00DA581F"/>
    <w:rsid w:val="00DC29A1"/>
    <w:rsid w:val="00DC7405"/>
    <w:rsid w:val="00DD3006"/>
    <w:rsid w:val="00DE2102"/>
    <w:rsid w:val="00DF04BB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aliases w:val="title"/>
    <w:basedOn w:val="Normale"/>
    <w:next w:val="Normale"/>
    <w:link w:val="Titolo1Carattere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itolo3">
    <w:name w:val="heading 3"/>
    <w:aliases w:val="Authors"/>
    <w:basedOn w:val="Normale"/>
    <w:next w:val="Normale"/>
    <w:link w:val="Titolo3Carattere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le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aliases w:val="Authors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Collegamentoipertestual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orpotestoCarattere">
    <w:name w:val="Corpo testo Carattere"/>
    <w:link w:val="Corpotesto"/>
    <w:uiPriority w:val="99"/>
    <w:semiHidden/>
    <w:rPr>
      <w:sz w:val="24"/>
      <w:szCs w:val="24"/>
    </w:rPr>
  </w:style>
  <w:style w:type="character" w:styleId="Rimandocomment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0535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RientrocorpodeltestoCarattere">
    <w:name w:val="Rientro corpo del testo Carattere"/>
    <w:link w:val="Rientrocorpodeltesto"/>
    <w:uiPriority w:val="99"/>
    <w:semiHidden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IntestazioneCarattere">
    <w:name w:val="Intestazione Carattere"/>
    <w:link w:val="Intestazione"/>
    <w:uiPriority w:val="99"/>
    <w:rsid w:val="00671A5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dipaginaCarattere">
    <w:name w:val="Piè di pagina Carattere"/>
    <w:link w:val="Pidipa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e"/>
    <w:rsid w:val="00A76E81"/>
  </w:style>
  <w:style w:type="paragraph" w:styleId="NormaleWeb">
    <w:name w:val="Normal (Web)"/>
    <w:basedOn w:val="Normale"/>
    <w:rsid w:val="00A76E81"/>
  </w:style>
  <w:style w:type="paragraph" w:customStyle="1" w:styleId="xmsonormal0">
    <w:name w:val="xmsonormal"/>
    <w:basedOn w:val="Normale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aliases w:val="title"/>
    <w:basedOn w:val="Normale"/>
    <w:next w:val="Normale"/>
    <w:link w:val="Titolo1Carattere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itolo3">
    <w:name w:val="heading 3"/>
    <w:aliases w:val="Authors"/>
    <w:basedOn w:val="Normale"/>
    <w:next w:val="Normale"/>
    <w:link w:val="Titolo3Carattere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le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aliases w:val="Authors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Collegamentoipertestual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orpotestoCarattere">
    <w:name w:val="Corpo testo Carattere"/>
    <w:link w:val="Corpotesto"/>
    <w:uiPriority w:val="99"/>
    <w:semiHidden/>
    <w:rPr>
      <w:sz w:val="24"/>
      <w:szCs w:val="24"/>
    </w:rPr>
  </w:style>
  <w:style w:type="character" w:styleId="Rimandocomment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0535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RientrocorpodeltestoCarattere">
    <w:name w:val="Rientro corpo del testo Carattere"/>
    <w:link w:val="Rientrocorpodeltesto"/>
    <w:uiPriority w:val="99"/>
    <w:semiHidden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IntestazioneCarattere">
    <w:name w:val="Intestazione Carattere"/>
    <w:link w:val="Intestazione"/>
    <w:uiPriority w:val="99"/>
    <w:rsid w:val="00671A5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dipaginaCarattere">
    <w:name w:val="Piè di pagina Carattere"/>
    <w:link w:val="Pidipa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e"/>
    <w:rsid w:val="00A76E81"/>
  </w:style>
  <w:style w:type="paragraph" w:styleId="NormaleWeb">
    <w:name w:val="Normal (Web)"/>
    <w:basedOn w:val="Normale"/>
    <w:rsid w:val="00A76E81"/>
  </w:style>
  <w:style w:type="paragraph" w:customStyle="1" w:styleId="xmsonormal0">
    <w:name w:val="xmsonormal"/>
    <w:basedOn w:val="Normale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0080B-ACB2-486F-94BA-5D21A6A20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2017-01-05T17:45:00Z</dcterms:created>
  <dcterms:modified xsi:type="dcterms:W3CDTF">2017-01-05T21:57:00Z</dcterms:modified>
</cp:coreProperties>
</file>