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D5927" w14:textId="77777777" w:rsidR="00AF61EB" w:rsidRDefault="00492652" w:rsidP="00AF61EB">
      <w:pPr>
        <w:keepNext/>
      </w:pPr>
      <w:r>
        <w:rPr>
          <w:noProof/>
          <w:lang w:eastAsia="en-US"/>
        </w:rPr>
        <w:drawing>
          <wp:inline distT="0" distB="0" distL="0" distR="0" wp14:anchorId="48B2AF7A" wp14:editId="0A02C712">
            <wp:extent cx="1606812" cy="24003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7100" cy="2400730"/>
                    </a:xfrm>
                    <a:prstGeom prst="rect">
                      <a:avLst/>
                    </a:prstGeom>
                    <a:noFill/>
                    <a:ln>
                      <a:noFill/>
                    </a:ln>
                  </pic:spPr>
                </pic:pic>
              </a:graphicData>
            </a:graphic>
          </wp:inline>
        </w:drawing>
      </w:r>
      <w:r w:rsidR="003E5B13">
        <w:tab/>
      </w:r>
      <w:r w:rsidR="003E5B13">
        <w:tab/>
      </w:r>
      <w:r w:rsidR="003E5B13">
        <w:tab/>
        <w:t xml:space="preserve">   </w:t>
      </w:r>
      <w:r>
        <w:tab/>
      </w:r>
      <w:r w:rsidR="003E5B13">
        <w:t xml:space="preserve">       </w:t>
      </w:r>
      <w:r w:rsidR="003E5B13">
        <w:tab/>
      </w:r>
      <w:r w:rsidR="003E5B13">
        <w:rPr>
          <w:noProof/>
          <w:lang w:eastAsia="en-US"/>
        </w:rPr>
        <w:drawing>
          <wp:inline distT="0" distB="0" distL="0" distR="0" wp14:anchorId="279BB8A9" wp14:editId="1C07EAF0">
            <wp:extent cx="2171700" cy="262763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2750" cy="2628900"/>
                    </a:xfrm>
                    <a:prstGeom prst="rect">
                      <a:avLst/>
                    </a:prstGeom>
                    <a:noFill/>
                    <a:ln>
                      <a:noFill/>
                    </a:ln>
                  </pic:spPr>
                </pic:pic>
              </a:graphicData>
            </a:graphic>
          </wp:inline>
        </w:drawing>
      </w:r>
    </w:p>
    <w:p w14:paraId="6FA21AC9" w14:textId="77777777" w:rsidR="00AF61EB" w:rsidRDefault="00AF61EB" w:rsidP="00074C9C">
      <w:pPr>
        <w:rPr>
          <w:rFonts w:eastAsia="MS PGothic"/>
          <w:b/>
          <w:color w:val="000000"/>
          <w:sz w:val="28"/>
          <w:szCs w:val="28"/>
        </w:rPr>
      </w:pPr>
    </w:p>
    <w:p w14:paraId="38EA8742" w14:textId="77777777" w:rsidR="00AF61EB" w:rsidRDefault="00AF61EB" w:rsidP="00074C9C">
      <w:pPr>
        <w:rPr>
          <w:rFonts w:eastAsia="MS PGothic"/>
          <w:b/>
          <w:color w:val="000000"/>
          <w:sz w:val="28"/>
          <w:szCs w:val="28"/>
        </w:rPr>
      </w:pPr>
    </w:p>
    <w:p w14:paraId="1853BABB" w14:textId="77777777"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3E5B13">
        <w:rPr>
          <w:rFonts w:eastAsia="MS PGothic"/>
          <w:b/>
          <w:color w:val="000000"/>
          <w:sz w:val="28"/>
          <w:szCs w:val="28"/>
        </w:rPr>
        <w:t>USE OF TISSUE EXPANDERS IN THE REPAIR OF COMPLEX ABDOMINAL WALL DEFECTS</w:t>
      </w:r>
    </w:p>
    <w:p w14:paraId="5F2F63E9" w14:textId="716D82B2" w:rsidR="005B4B32" w:rsidRPr="003E5B13" w:rsidRDefault="00074C9C" w:rsidP="003E5B13">
      <w:pPr>
        <w:jc w:val="both"/>
        <w:rPr>
          <w:rFonts w:eastAsia="MS PGothic" w:hAnsi="Arial"/>
          <w:color w:val="000000"/>
        </w:rPr>
      </w:pPr>
      <w:r w:rsidRPr="003E5B13">
        <w:rPr>
          <w:rFonts w:eastAsia="MS PGothic" w:hAnsi="Arial"/>
          <w:color w:val="000000"/>
        </w:rPr>
        <w:br/>
      </w:r>
      <w:r w:rsidR="003E5B13" w:rsidRPr="003E5B13">
        <w:rPr>
          <w:sz w:val="28"/>
          <w:szCs w:val="28"/>
        </w:rPr>
        <w:t xml:space="preserve">         </w:t>
      </w:r>
      <w:r w:rsidR="005B4B32" w:rsidRPr="003E5B13">
        <w:rPr>
          <w:rFonts w:eastAsia="MS PGothic" w:hAnsi="Arial"/>
          <w:color w:val="000000"/>
        </w:rPr>
        <w:t xml:space="preserve">Name: </w:t>
      </w:r>
      <w:r w:rsidR="003E5B13" w:rsidRPr="003E5B13">
        <w:rPr>
          <w:rFonts w:eastAsia="MS PGothic" w:hAnsi="Arial"/>
          <w:color w:val="000000"/>
        </w:rPr>
        <w:t>Matthew S</w:t>
      </w:r>
      <w:r w:rsidR="00F812C9">
        <w:rPr>
          <w:rFonts w:eastAsia="MS PGothic" w:hAnsi="Arial"/>
          <w:color w:val="000000"/>
        </w:rPr>
        <w:t>. Clifton, MD, Greg Mackay, MD, Richard R. Ricketts, MD</w:t>
      </w:r>
      <w:bookmarkStart w:id="0" w:name="_GoBack"/>
      <w:bookmarkEnd w:id="0"/>
    </w:p>
    <w:p w14:paraId="3818C287" w14:textId="77777777" w:rsidR="008E2F78" w:rsidRDefault="008E2F78" w:rsidP="003A3C5A">
      <w:pPr>
        <w:rPr>
          <w:rFonts w:eastAsia="MS PGothic" w:hAnsi="Arial"/>
          <w:color w:val="000000"/>
        </w:rPr>
      </w:pPr>
    </w:p>
    <w:p w14:paraId="28EB8990" w14:textId="77777777" w:rsidR="003E5B13" w:rsidRDefault="00DC433A" w:rsidP="003E5B13">
      <w:pPr>
        <w:rPr>
          <w:rFonts w:eastAsia="MS PGothic" w:hAnsi="Arial"/>
          <w:color w:val="000000"/>
        </w:rPr>
      </w:pPr>
      <w:r>
        <w:rPr>
          <w:b/>
          <w:sz w:val="28"/>
          <w:szCs w:val="28"/>
        </w:rPr>
        <w:t xml:space="preserve">                     </w:t>
      </w:r>
      <w:r w:rsidR="003E5B13">
        <w:rPr>
          <w:rFonts w:eastAsia="MS PGothic" w:hAnsi="Arial"/>
          <w:color w:val="000000"/>
        </w:rPr>
        <w:t>Emory</w:t>
      </w:r>
      <w:r w:rsidRPr="00327F9B">
        <w:rPr>
          <w:rFonts w:eastAsia="MS PGothic" w:hAnsi="Arial"/>
          <w:color w:val="000000"/>
        </w:rPr>
        <w:t xml:space="preserve"> </w:t>
      </w:r>
      <w:r w:rsidR="003E5B13">
        <w:rPr>
          <w:rFonts w:eastAsia="MS PGothic" w:hAnsi="Arial"/>
          <w:color w:val="000000"/>
        </w:rPr>
        <w:t>University School of Medicine, GA 30322</w:t>
      </w:r>
      <w:r w:rsidRPr="00327F9B">
        <w:rPr>
          <w:rFonts w:eastAsia="MS PGothic" w:hAnsi="Arial"/>
          <w:color w:val="000000"/>
        </w:rPr>
        <w:t>, USA</w:t>
      </w:r>
    </w:p>
    <w:p w14:paraId="6F092EF4" w14:textId="77777777" w:rsidR="003E5B13" w:rsidRDefault="003E5B13" w:rsidP="003E5B13">
      <w:pPr>
        <w:rPr>
          <w:rFonts w:eastAsia="MS PGothic" w:hAnsi="Arial"/>
          <w:color w:val="000000"/>
        </w:rPr>
      </w:pPr>
    </w:p>
    <w:p w14:paraId="4E5B3815" w14:textId="77777777" w:rsidR="003E5B13" w:rsidRPr="003E5B13" w:rsidRDefault="003E5B13" w:rsidP="003E5B13">
      <w:pPr>
        <w:rPr>
          <w:rFonts w:eastAsia="MS PGothic" w:hAnsi="Arial"/>
          <w:color w:val="000000"/>
        </w:rPr>
      </w:pPr>
      <w:r w:rsidRPr="003E5B13">
        <w:rPr>
          <w:rFonts w:eastAsia="MS PGothic"/>
          <w:color w:val="000000"/>
          <w:szCs w:val="32"/>
        </w:rPr>
        <w:t xml:space="preserve">Closure of abdominal wall defects in children poses a challenge for pediatric surgeons.  We describe a technique using tissue expanders placed either </w:t>
      </w:r>
      <w:proofErr w:type="spellStart"/>
      <w:r w:rsidRPr="003E5B13">
        <w:rPr>
          <w:rFonts w:eastAsia="MS PGothic"/>
          <w:color w:val="000000"/>
          <w:szCs w:val="32"/>
        </w:rPr>
        <w:t>intraperitoneally</w:t>
      </w:r>
      <w:proofErr w:type="spellEnd"/>
      <w:r w:rsidRPr="003E5B13">
        <w:rPr>
          <w:rFonts w:eastAsia="MS PGothic"/>
          <w:color w:val="000000"/>
          <w:szCs w:val="32"/>
        </w:rPr>
        <w:t xml:space="preserve"> or in the abdominal wall to aid in the reconstruction of a variety of complex abdominal wall defects.</w:t>
      </w:r>
      <w:r>
        <w:rPr>
          <w:rFonts w:eastAsia="MS PGothic" w:hAnsi="Arial"/>
          <w:color w:val="000000"/>
        </w:rPr>
        <w:t xml:space="preserve">  </w:t>
      </w:r>
      <w:r w:rsidRPr="003E5B13">
        <w:rPr>
          <w:rFonts w:eastAsia="MS PGothic"/>
          <w:color w:val="000000"/>
          <w:szCs w:val="32"/>
        </w:rPr>
        <w:t>The tissue expanders are inserted under general anesthesia.  Initial expansion is done in the operating room with attention to peak airway pressure, urine output, and end-tidal carbon dioxide.  The expanders are inflated in the outpatient setting via percutaneous access until the calculated inflation volume is achieved.  They are then removed and definitive closure accomplished using a combination of native tissue flaps, abdominal component separation techniques, biomaterials, and synthetic material. 6 patients underwent tissue expansion for treatment of abdominal wall defects (</w:t>
      </w:r>
      <w:proofErr w:type="spellStart"/>
      <w:r w:rsidRPr="003E5B13">
        <w:rPr>
          <w:rFonts w:eastAsia="MS PGothic"/>
          <w:color w:val="000000"/>
          <w:szCs w:val="32"/>
        </w:rPr>
        <w:t>omphalocele</w:t>
      </w:r>
      <w:proofErr w:type="spellEnd"/>
      <w:r w:rsidRPr="003E5B13">
        <w:rPr>
          <w:rFonts w:eastAsia="MS PGothic"/>
          <w:color w:val="000000"/>
          <w:szCs w:val="32"/>
        </w:rPr>
        <w:t xml:space="preserve"> n=3), trauma (n=1), and </w:t>
      </w:r>
      <w:proofErr w:type="spellStart"/>
      <w:r w:rsidRPr="003E5B13">
        <w:rPr>
          <w:rFonts w:eastAsia="MS PGothic"/>
          <w:color w:val="000000"/>
          <w:szCs w:val="32"/>
        </w:rPr>
        <w:t>thoracopagus</w:t>
      </w:r>
      <w:proofErr w:type="spellEnd"/>
      <w:r w:rsidRPr="003E5B13">
        <w:rPr>
          <w:rFonts w:eastAsia="MS PGothic"/>
          <w:color w:val="000000"/>
          <w:szCs w:val="32"/>
        </w:rPr>
        <w:t xml:space="preserve"> twin</w:t>
      </w:r>
      <w:r>
        <w:rPr>
          <w:rFonts w:eastAsia="MS PGothic"/>
          <w:color w:val="000000"/>
          <w:szCs w:val="32"/>
        </w:rPr>
        <w:t>s (n=1 pair</w:t>
      </w:r>
      <w:r w:rsidRPr="003E5B13">
        <w:rPr>
          <w:rFonts w:eastAsia="MS PGothic"/>
          <w:color w:val="000000"/>
          <w:szCs w:val="32"/>
        </w:rPr>
        <w:t>).  1 to 4 expanders were used per patient. All patients had successful reconstruction of their abdominal walls.  Two to three operations were required in order to restore abdominal domain, and consisted of expander insertion, removal with reconstruction, and possible revision of the reconstruction.</w:t>
      </w:r>
      <w:r>
        <w:rPr>
          <w:rFonts w:eastAsia="MS PGothic"/>
          <w:color w:val="000000"/>
          <w:szCs w:val="32"/>
        </w:rPr>
        <w:t xml:space="preserve">  </w:t>
      </w:r>
      <w:r w:rsidRPr="003E5B13">
        <w:rPr>
          <w:rFonts w:eastAsia="MS PGothic"/>
          <w:color w:val="000000"/>
          <w:szCs w:val="32"/>
        </w:rPr>
        <w:t xml:space="preserve">Tissue expanders possess a broad range of applications for abdominal wall reconstruction, and can be used in patients of all ages. </w:t>
      </w:r>
    </w:p>
    <w:p w14:paraId="1C8357C5" w14:textId="77777777" w:rsidR="00B8710A" w:rsidRDefault="00B8710A" w:rsidP="00363668">
      <w:pPr>
        <w:jc w:val="both"/>
        <w:rPr>
          <w:color w:val="000000"/>
        </w:rPr>
      </w:pPr>
    </w:p>
    <w:p w14:paraId="75CAE7BF" w14:textId="77777777" w:rsidR="00B8710A" w:rsidRDefault="00B8710A" w:rsidP="00363668">
      <w:pPr>
        <w:jc w:val="both"/>
        <w:rPr>
          <w:b/>
        </w:rPr>
      </w:pPr>
      <w:r w:rsidRPr="00732C88">
        <w:rPr>
          <w:b/>
        </w:rPr>
        <w:t>Biography</w:t>
      </w:r>
    </w:p>
    <w:p w14:paraId="042979A9" w14:textId="77777777" w:rsidR="00CE6677" w:rsidRDefault="00CE6677" w:rsidP="00363668">
      <w:pPr>
        <w:jc w:val="both"/>
        <w:rPr>
          <w:b/>
        </w:rPr>
      </w:pPr>
    </w:p>
    <w:p w14:paraId="462CF1D4" w14:textId="77777777" w:rsidR="003E5B13" w:rsidRDefault="003E5B13" w:rsidP="003E5B13">
      <w:r>
        <w:t xml:space="preserve">Dr. Matthew Clifton is an Associate Professor of Surgery and Pediatrics at Emory University School of Medicine.  Dr. Clifton graduated from Georgetown University School of Medicine in 2001.  He completed a General Surgery residency at the University of California, San Francisco, including a 2-year research sabbatical with the Fetal Treatment Center and Center for </w:t>
      </w:r>
      <w:r>
        <w:lastRenderedPageBreak/>
        <w:t>Neurobiology of Digestive Diseases at UCSF. He completed a Pediatric Surgery Fellowship at Emory University/Children’s Healthcare of Atlanta and was recruited in 2010 to remain on faculty at Emory. He is program director of the Emory University P</w:t>
      </w:r>
      <w:r w:rsidR="003B50CE">
        <w:t xml:space="preserve">ediatric Surgery Fellowship and is </w:t>
      </w:r>
      <w:r>
        <w:t>an active, funded researcher.</w:t>
      </w:r>
    </w:p>
    <w:p w14:paraId="45463D03" w14:textId="77777777" w:rsidR="003A1881" w:rsidRDefault="003A1881" w:rsidP="003A1881">
      <w:pPr>
        <w:autoSpaceDE w:val="0"/>
        <w:autoSpaceDN w:val="0"/>
        <w:adjustRightInd w:val="0"/>
        <w:rPr>
          <w:b/>
          <w:lang w:val="en-NZ"/>
        </w:rPr>
      </w:pPr>
    </w:p>
    <w:p w14:paraId="329F849E" w14:textId="77777777" w:rsidR="003A1881" w:rsidRDefault="003A1881" w:rsidP="003A1881">
      <w:pPr>
        <w:autoSpaceDE w:val="0"/>
        <w:autoSpaceDN w:val="0"/>
        <w:adjustRightInd w:val="0"/>
        <w:rPr>
          <w:lang w:val="en-NZ"/>
        </w:rPr>
      </w:pPr>
      <w:r>
        <w:rPr>
          <w:b/>
          <w:lang w:val="en-NZ"/>
        </w:rPr>
        <w:t xml:space="preserve">Presenting author details </w:t>
      </w:r>
      <w:r>
        <w:rPr>
          <w:b/>
          <w:lang w:val="en-NZ"/>
        </w:rPr>
        <w:br/>
      </w:r>
      <w:r>
        <w:rPr>
          <w:lang w:val="en-NZ"/>
        </w:rPr>
        <w:t xml:space="preserve">Full name: </w:t>
      </w:r>
      <w:r w:rsidR="003E5B13">
        <w:rPr>
          <w:lang w:val="en-NZ"/>
        </w:rPr>
        <w:t>Matthew S. Clifton, MD, FACS, FAAP</w:t>
      </w:r>
      <w:r>
        <w:rPr>
          <w:lang w:val="en-NZ"/>
        </w:rPr>
        <w:br/>
        <w:t xml:space="preserve">Contact number: </w:t>
      </w:r>
      <w:r w:rsidR="003E5B13">
        <w:rPr>
          <w:lang w:val="en-NZ"/>
        </w:rPr>
        <w:t>+1 404-354-4196</w:t>
      </w:r>
    </w:p>
    <w:p w14:paraId="2CAF63C9" w14:textId="77777777" w:rsidR="003E5B13" w:rsidRDefault="003A1881" w:rsidP="003A1881">
      <w:pPr>
        <w:autoSpaceDE w:val="0"/>
        <w:autoSpaceDN w:val="0"/>
        <w:adjustRightInd w:val="0"/>
        <w:rPr>
          <w:lang w:val="en-NZ"/>
        </w:rPr>
      </w:pPr>
      <w:r>
        <w:rPr>
          <w:lang w:val="en-NZ"/>
        </w:rPr>
        <w:t>Mail id:</w:t>
      </w:r>
      <w:r w:rsidR="003E5B13">
        <w:rPr>
          <w:lang w:val="en-NZ"/>
        </w:rPr>
        <w:t xml:space="preserve"> 1263 Edmund Park Drive NE</w:t>
      </w:r>
    </w:p>
    <w:p w14:paraId="5F93ED4F" w14:textId="77777777" w:rsidR="003A1881" w:rsidRDefault="003E5B13" w:rsidP="003A1881">
      <w:pPr>
        <w:autoSpaceDE w:val="0"/>
        <w:autoSpaceDN w:val="0"/>
        <w:adjustRightInd w:val="0"/>
        <w:rPr>
          <w:lang w:val="en-NZ"/>
        </w:rPr>
      </w:pPr>
      <w:r>
        <w:rPr>
          <w:lang w:val="en-NZ"/>
        </w:rPr>
        <w:tab/>
        <w:t xml:space="preserve">  Atlanta, GA 30306</w:t>
      </w:r>
    </w:p>
    <w:p w14:paraId="4903E0FE" w14:textId="77777777" w:rsidR="003E5B13" w:rsidRDefault="003E5B13" w:rsidP="003A1881">
      <w:pPr>
        <w:autoSpaceDE w:val="0"/>
        <w:autoSpaceDN w:val="0"/>
        <w:adjustRightInd w:val="0"/>
        <w:rPr>
          <w:lang w:val="en-NZ"/>
        </w:rPr>
      </w:pPr>
      <w:r>
        <w:rPr>
          <w:lang w:val="en-NZ"/>
        </w:rPr>
        <w:tab/>
        <w:t xml:space="preserve">  United States of America</w:t>
      </w:r>
    </w:p>
    <w:p w14:paraId="34DB3C54" w14:textId="77777777" w:rsidR="003A1881" w:rsidRDefault="003A1881" w:rsidP="003A1881">
      <w:pPr>
        <w:autoSpaceDE w:val="0"/>
        <w:autoSpaceDN w:val="0"/>
        <w:adjustRightInd w:val="0"/>
        <w:rPr>
          <w:lang w:val="en-NZ"/>
        </w:rPr>
      </w:pPr>
      <w:r>
        <w:rPr>
          <w:lang w:val="en-NZ"/>
        </w:rPr>
        <w:t>Contact no:</w:t>
      </w:r>
    </w:p>
    <w:p w14:paraId="59A62400" w14:textId="77777777" w:rsidR="003A1881" w:rsidRPr="003A1881" w:rsidRDefault="003A1881" w:rsidP="003A1881">
      <w:pPr>
        <w:autoSpaceDE w:val="0"/>
        <w:autoSpaceDN w:val="0"/>
        <w:adjustRightInd w:val="0"/>
        <w:rPr>
          <w:b/>
          <w:lang w:val="en-NZ"/>
        </w:rPr>
      </w:pPr>
      <w:r>
        <w:rPr>
          <w:lang w:val="en-NZ"/>
        </w:rPr>
        <w:t>S</w:t>
      </w:r>
      <w:r w:rsidR="003E5B13">
        <w:rPr>
          <w:lang w:val="en-NZ"/>
        </w:rPr>
        <w:t>ession name/ number:</w:t>
      </w:r>
      <w:r w:rsidR="003E5B13">
        <w:rPr>
          <w:lang w:val="en-NZ"/>
        </w:rPr>
        <w:br/>
        <w:t xml:space="preserve">Category: </w:t>
      </w:r>
      <w:r>
        <w:rPr>
          <w:lang w:val="en-NZ"/>
        </w:rPr>
        <w:t>Oral pr</w:t>
      </w:r>
      <w:r w:rsidR="003E5B13">
        <w:rPr>
          <w:lang w:val="en-NZ"/>
        </w:rPr>
        <w:t>esentation</w:t>
      </w:r>
      <w:r>
        <w:rPr>
          <w:lang w:val="en-NZ"/>
        </w:rPr>
        <w:t xml:space="preserve"> </w:t>
      </w:r>
    </w:p>
    <w:p w14:paraId="55C00AC3" w14:textId="77777777" w:rsidR="007D233A" w:rsidRDefault="007D233A" w:rsidP="007D233A"/>
    <w:p w14:paraId="4369B0DC"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1881"/>
    <w:rsid w:val="003A3C5A"/>
    <w:rsid w:val="003B50CE"/>
    <w:rsid w:val="003E5B13"/>
    <w:rsid w:val="00437503"/>
    <w:rsid w:val="00441F91"/>
    <w:rsid w:val="00492652"/>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12C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0BFA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6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380</Words>
  <Characters>2172</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Matthew Clifton</cp:lastModifiedBy>
  <cp:revision>4</cp:revision>
  <dcterms:created xsi:type="dcterms:W3CDTF">2016-07-22T20:14:00Z</dcterms:created>
  <dcterms:modified xsi:type="dcterms:W3CDTF">2016-07-22T20:18:00Z</dcterms:modified>
</cp:coreProperties>
</file>