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A3B" w:rsidRPr="009F47BD" w:rsidRDefault="009F47BD" w:rsidP="009F47BD">
      <w:pPr>
        <w:jc w:val="center"/>
        <w:rPr>
          <w:b/>
          <w:sz w:val="32"/>
          <w:szCs w:val="32"/>
        </w:rPr>
      </w:pPr>
      <w:r w:rsidRPr="009F47BD">
        <w:rPr>
          <w:b/>
          <w:sz w:val="32"/>
          <w:szCs w:val="32"/>
        </w:rPr>
        <w:t>Title: Hospital Anxiety among hospitalised children</w:t>
      </w:r>
    </w:p>
    <w:p w:rsidR="009F47BD" w:rsidRDefault="009F47BD" w:rsidP="009F47BD">
      <w:pPr>
        <w:jc w:val="center"/>
      </w:pPr>
      <w:r>
        <w:t xml:space="preserve">Name: Frica </w:t>
      </w:r>
      <w:proofErr w:type="spellStart"/>
      <w:r>
        <w:t>Intan</w:t>
      </w:r>
      <w:proofErr w:type="spellEnd"/>
      <w:r>
        <w:t xml:space="preserve"> </w:t>
      </w:r>
      <w:proofErr w:type="spellStart"/>
      <w:r>
        <w:t>Renvillia</w:t>
      </w:r>
      <w:proofErr w:type="spellEnd"/>
      <w:r>
        <w:t>, Dr Daniel Carroll</w:t>
      </w:r>
    </w:p>
    <w:p w:rsidR="009F47BD" w:rsidRDefault="009F47BD" w:rsidP="009F47BD">
      <w:pPr>
        <w:jc w:val="center"/>
      </w:pPr>
      <w:r>
        <w:t>James Cook University, College of Medicine &amp; Dentistry, Townsville, Australia</w:t>
      </w:r>
    </w:p>
    <w:p w:rsidR="00405A3B" w:rsidRDefault="00405A3B">
      <w:r>
        <w:t>Background:</w:t>
      </w:r>
    </w:p>
    <w:p w:rsidR="00E40BCB" w:rsidRDefault="00E40BCB">
      <w:r w:rsidRPr="001A50F9">
        <w:t>Paediatric hospitalisation has always been assumed to cause emotional distress to p</w:t>
      </w:r>
      <w:r>
        <w:t xml:space="preserve">atients regardless of their </w:t>
      </w:r>
      <w:r w:rsidRPr="00117C75">
        <w:t>age</w:t>
      </w:r>
      <w:r>
        <w:rPr>
          <w:rStyle w:val="EndnoteReference"/>
        </w:rPr>
        <w:endnoteReference w:id="1"/>
      </w:r>
      <w:r w:rsidRPr="00117C75">
        <w:t xml:space="preserve"> which may be manifest</w:t>
      </w:r>
      <w:r>
        <w:t xml:space="preserve"> in a variety of ways</w:t>
      </w:r>
      <w:r>
        <w:rPr>
          <w:rStyle w:val="EndnoteReference"/>
        </w:rPr>
        <w:endnoteReference w:id="2"/>
      </w:r>
      <w:r w:rsidRPr="00117C75">
        <w:t>. However, the most frequent immed</w:t>
      </w:r>
      <w:r>
        <w:t>iate effects of the distress were</w:t>
      </w:r>
      <w:r w:rsidRPr="00117C75">
        <w:t xml:space="preserve"> demonstrated through sym</w:t>
      </w:r>
      <w:r>
        <w:t xml:space="preserve">ptoms of anxiety and </w:t>
      </w:r>
      <w:proofErr w:type="spellStart"/>
      <w:r w:rsidR="001E3BA8">
        <w:t>depression</w:t>
      </w:r>
      <w:r w:rsidR="001E3BA8">
        <w:rPr>
          <w:vertAlign w:val="superscript"/>
        </w:rPr>
        <w:t>ii</w:t>
      </w:r>
      <w:proofErr w:type="spellEnd"/>
      <w:r w:rsidRPr="00117C75">
        <w:t>. Children who feel anxious often display negative emotional behaviours such as crying, reduced communication and activity, as well as decreased inter</w:t>
      </w:r>
      <w:r>
        <w:t>action with health professionals</w:t>
      </w:r>
      <w:r>
        <w:rPr>
          <w:rStyle w:val="EndnoteReference"/>
        </w:rPr>
        <w:endnoteReference w:id="3"/>
      </w:r>
      <w:r>
        <w:t>.</w:t>
      </w:r>
      <w:r w:rsidRPr="001A50F9">
        <w:t xml:space="preserve">All these symptoms could impair </w:t>
      </w:r>
      <w:r>
        <w:t>a child's ability to cope and</w:t>
      </w:r>
      <w:r w:rsidRPr="001A50F9">
        <w:t xml:space="preserve"> cooperate with health professionals</w:t>
      </w:r>
      <w:r>
        <w:t xml:space="preserve">. This </w:t>
      </w:r>
      <w:r w:rsidRPr="001A50F9">
        <w:t xml:space="preserve">would potentially have a negative impact on their recovery and </w:t>
      </w:r>
      <w:r>
        <w:t>increase their risk of developing complications</w:t>
      </w:r>
      <w:r>
        <w:rPr>
          <w:rStyle w:val="EndnoteReference"/>
        </w:rPr>
        <w:endnoteReference w:id="4"/>
      </w:r>
      <w:r w:rsidRPr="00117C75">
        <w:t>.</w:t>
      </w:r>
      <w:r>
        <w:t>In contrast, children who have</w:t>
      </w:r>
      <w:r w:rsidRPr="00117C75">
        <w:t xml:space="preserve"> less anxiety tend to be more cooperative</w:t>
      </w:r>
      <w:r>
        <w:rPr>
          <w:rStyle w:val="EndnoteReference"/>
        </w:rPr>
        <w:endnoteReference w:id="5"/>
      </w:r>
      <w:r>
        <w:t xml:space="preserve"> </w:t>
      </w:r>
      <w:r w:rsidRPr="00117C75">
        <w:t>and experience less post-procedure fear</w:t>
      </w:r>
      <w:r>
        <w:rPr>
          <w:rStyle w:val="EndnoteReference"/>
        </w:rPr>
        <w:endnoteReference w:id="6"/>
      </w:r>
      <w:r w:rsidRPr="00117C75">
        <w:t>.</w:t>
      </w:r>
      <w:r>
        <w:t xml:space="preserve"> With the significant improvement in the way healthcare is delivered, it is essential that we re-evaluate the issue of hospital anxiety among hospitalised children and their contributing factors. </w:t>
      </w:r>
    </w:p>
    <w:p w:rsidR="00405A3B" w:rsidRDefault="00405A3B">
      <w:r>
        <w:t xml:space="preserve">Methods: </w:t>
      </w:r>
    </w:p>
    <w:p w:rsidR="00E40BCB" w:rsidRDefault="001F70C1">
      <w:r>
        <w:t>A prospective cohort</w:t>
      </w:r>
      <w:r w:rsidR="00E40BCB">
        <w:t xml:space="preserve"> stud</w:t>
      </w:r>
      <w:r w:rsidR="001E3BA8">
        <w:t>y</w:t>
      </w:r>
      <w:r w:rsidR="00E40BCB">
        <w:t xml:space="preserve"> </w:t>
      </w:r>
      <w:r>
        <w:t xml:space="preserve">was performed in </w:t>
      </w:r>
      <w:r w:rsidR="00E40BCB">
        <w:t>patient</w:t>
      </w:r>
      <w:r>
        <w:t>s</w:t>
      </w:r>
      <w:r w:rsidR="00E40BCB">
        <w:t xml:space="preserve"> age</w:t>
      </w:r>
      <w:r>
        <w:t>d</w:t>
      </w:r>
      <w:r w:rsidR="00E40BCB">
        <w:t xml:space="preserve"> 8-17 years old admitted in a </w:t>
      </w:r>
      <w:r w:rsidR="001E3BA8">
        <w:t xml:space="preserve">paediatric ward in a </w:t>
      </w:r>
      <w:r w:rsidR="00E40BCB">
        <w:t xml:space="preserve">tertiary hospital </w:t>
      </w:r>
      <w:r w:rsidR="001E3BA8">
        <w:t>for a period of two to five days</w:t>
      </w:r>
      <w:r>
        <w:t>. Parents were invited to</w:t>
      </w:r>
      <w:r w:rsidR="001E3BA8">
        <w:t xml:space="preserve"> </w:t>
      </w:r>
      <w:r>
        <w:t>complete a</w:t>
      </w:r>
      <w:r w:rsidR="00E40BCB">
        <w:t xml:space="preserve"> survey using the PROMIS paediatric anxiety short form over a </w:t>
      </w:r>
      <w:r>
        <w:t>three-month period.</w:t>
      </w:r>
      <w:r w:rsidR="00E40BCB">
        <w:t xml:space="preserve"> </w:t>
      </w:r>
    </w:p>
    <w:p w:rsidR="001F70C1" w:rsidRDefault="00405A3B">
      <w:r>
        <w:t>Results:</w:t>
      </w:r>
    </w:p>
    <w:p w:rsidR="001F70C1" w:rsidRDefault="001F70C1">
      <w:r>
        <w:t>Parents were happy to contribute to the study and found the PROMIS paediatric anxiety short form easy to complete. We were delighted to find that reported levels of paediatric anxiety in children and their carers was not as high as anticipated.</w:t>
      </w:r>
    </w:p>
    <w:p w:rsidR="001F70C1" w:rsidRDefault="00405A3B">
      <w:r>
        <w:t xml:space="preserve">Conclusions: </w:t>
      </w:r>
    </w:p>
    <w:p w:rsidR="00405A3B" w:rsidRDefault="001F70C1">
      <w:r>
        <w:t xml:space="preserve">Although more work needs to be done to examine the levels of anxiety among our patients, </w:t>
      </w:r>
      <w:proofErr w:type="gramStart"/>
      <w:r>
        <w:t>it would seem that in</w:t>
      </w:r>
      <w:proofErr w:type="gramEnd"/>
      <w:r>
        <w:t xml:space="preserve"> contrast to previous studies our patients and their families exhibit low levels of anxiety during their admission. Further work to identify those patients most at risk of developing anxiety and the impacts that admissions to hospital have on families both before and after leaving hospital would be useful.</w:t>
      </w:r>
    </w:p>
    <w:p w:rsidR="009F47BD" w:rsidRDefault="009F47BD">
      <w:r>
        <w:t>Biography</w:t>
      </w:r>
    </w:p>
    <w:p w:rsidR="009F47BD" w:rsidRDefault="009F47BD">
      <w:r>
        <w:t xml:space="preserve">Frica </w:t>
      </w:r>
      <w:proofErr w:type="spellStart"/>
      <w:r>
        <w:t>Intan</w:t>
      </w:r>
      <w:proofErr w:type="spellEnd"/>
      <w:r>
        <w:t xml:space="preserve"> </w:t>
      </w:r>
      <w:proofErr w:type="spellStart"/>
      <w:r>
        <w:t>Renvillia</w:t>
      </w:r>
      <w:proofErr w:type="spellEnd"/>
      <w:r>
        <w:t xml:space="preserve"> is a year 6 medical student undertaking honours in James Cook University in Townsville. Her project is supervise by Dr Daniel Carroll, Director of Paediatric Surgeon in The Townsville Hospital.</w:t>
      </w:r>
      <w:bookmarkStart w:id="0" w:name="_GoBack"/>
      <w:bookmarkEnd w:id="0"/>
    </w:p>
    <w:p w:rsidR="009F47BD" w:rsidRDefault="009F47BD">
      <w:r>
        <w:t>Presenting author details</w:t>
      </w:r>
    </w:p>
    <w:p w:rsidR="009F47BD" w:rsidRDefault="009F47BD">
      <w:r>
        <w:t xml:space="preserve">Full Name: Frica </w:t>
      </w:r>
      <w:proofErr w:type="spellStart"/>
      <w:r>
        <w:t>Intan</w:t>
      </w:r>
      <w:proofErr w:type="spellEnd"/>
      <w:r>
        <w:t xml:space="preserve"> </w:t>
      </w:r>
      <w:proofErr w:type="spellStart"/>
      <w:r>
        <w:t>Renvillia</w:t>
      </w:r>
      <w:proofErr w:type="spellEnd"/>
      <w:r>
        <w:t xml:space="preserve"> </w:t>
      </w:r>
    </w:p>
    <w:p w:rsidR="009F47BD" w:rsidRDefault="009F47BD">
      <w:r>
        <w:t>Contact Number: +61 (04)35890037</w:t>
      </w:r>
    </w:p>
    <w:p w:rsidR="009F47BD" w:rsidRDefault="009F47BD">
      <w:r>
        <w:t xml:space="preserve">Category: Poster presentation </w:t>
      </w:r>
    </w:p>
    <w:p w:rsidR="00405A3B" w:rsidRDefault="00405A3B"/>
    <w:sectPr w:rsidR="00405A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4D1" w:rsidRDefault="007B14D1" w:rsidP="00E40BCB">
      <w:pPr>
        <w:spacing w:after="0" w:line="240" w:lineRule="auto"/>
      </w:pPr>
      <w:r>
        <w:separator/>
      </w:r>
    </w:p>
  </w:endnote>
  <w:endnote w:type="continuationSeparator" w:id="0">
    <w:p w:rsidR="007B14D1" w:rsidRDefault="007B14D1" w:rsidP="00E40BCB">
      <w:pPr>
        <w:spacing w:after="0" w:line="240" w:lineRule="auto"/>
      </w:pPr>
      <w:r>
        <w:continuationSeparator/>
      </w:r>
    </w:p>
  </w:endnote>
  <w:endnote w:id="1">
    <w:p w:rsidR="00E40BCB" w:rsidRDefault="00E40BCB" w:rsidP="00E40BCB">
      <w:pPr>
        <w:pStyle w:val="EndnoteText"/>
      </w:pPr>
      <w:r>
        <w:rPr>
          <w:rStyle w:val="EndnoteReference"/>
        </w:rPr>
        <w:endnoteRef/>
      </w:r>
      <w:r>
        <w:t xml:space="preserve"> </w:t>
      </w:r>
      <w:r w:rsidRPr="00567F3B">
        <w:t>Coyne I. Children’s experiences of hospitali</w:t>
      </w:r>
      <w:r>
        <w:t>zation. J Child Health Care. 200</w:t>
      </w:r>
      <w:r w:rsidRPr="00567F3B">
        <w:t>6;10(4):326-336. doi:10.1177/1367493506067884.</w:t>
      </w:r>
    </w:p>
  </w:endnote>
  <w:endnote w:id="2">
    <w:p w:rsidR="00E40BCB" w:rsidRDefault="00E40BCB" w:rsidP="00E40BCB">
      <w:pPr>
        <w:pStyle w:val="EndnoteText"/>
      </w:pPr>
      <w:r>
        <w:rPr>
          <w:rStyle w:val="EndnoteReference"/>
        </w:rPr>
        <w:endnoteRef/>
      </w:r>
      <w:r>
        <w:t xml:space="preserve"> </w:t>
      </w:r>
      <w:r w:rsidRPr="00567F3B">
        <w:t xml:space="preserve">Peterson LJ, Mori L. Preparation for hospitalization. In Routh DK, ed. Handbook of </w:t>
      </w:r>
      <w:proofErr w:type="spellStart"/>
      <w:r w:rsidRPr="00567F3B">
        <w:t>pediatric</w:t>
      </w:r>
      <w:proofErr w:type="spellEnd"/>
      <w:r w:rsidRPr="00567F3B">
        <w:t xml:space="preserve"> psychology. New York, NY: Gu</w:t>
      </w:r>
      <w:r>
        <w:t>ilford P</w:t>
      </w:r>
      <w:r w:rsidRPr="00567F3B">
        <w:t>ress. 1988;460-491.</w:t>
      </w:r>
    </w:p>
  </w:endnote>
  <w:endnote w:id="3">
    <w:p w:rsidR="00E40BCB" w:rsidRDefault="00E40BCB" w:rsidP="00E40BCB">
      <w:pPr>
        <w:pStyle w:val="EndnoteText"/>
      </w:pPr>
      <w:r>
        <w:rPr>
          <w:rStyle w:val="EndnoteReference"/>
        </w:rPr>
        <w:endnoteRef/>
      </w:r>
      <w:r>
        <w:t xml:space="preserve"> </w:t>
      </w:r>
      <w:r w:rsidRPr="00567F3B">
        <w:t xml:space="preserve">Li HC, Lam HY. </w:t>
      </w:r>
      <w:proofErr w:type="spellStart"/>
      <w:r w:rsidRPr="00567F3B">
        <w:t>Peadiatric</w:t>
      </w:r>
      <w:proofErr w:type="spellEnd"/>
      <w:r w:rsidRPr="00567F3B">
        <w:t xml:space="preserve"> day surgery: Impact on Hong Kong Chinese children and their parents. J Clin </w:t>
      </w:r>
      <w:proofErr w:type="spellStart"/>
      <w:r w:rsidRPr="00567F3B">
        <w:t>Nurs</w:t>
      </w:r>
      <w:proofErr w:type="spellEnd"/>
      <w:r w:rsidRPr="00567F3B">
        <w:t>. 2003;12(6):882-887. doi:10.1046/j.1365-2702.</w:t>
      </w:r>
      <w:proofErr w:type="gramStart"/>
      <w:r w:rsidRPr="00567F3B">
        <w:t>2003.00805.x</w:t>
      </w:r>
      <w:proofErr w:type="gramEnd"/>
    </w:p>
  </w:endnote>
  <w:endnote w:id="4">
    <w:p w:rsidR="00E40BCB" w:rsidRDefault="00E40BCB" w:rsidP="00E40BCB">
      <w:pPr>
        <w:pStyle w:val="EndnoteText"/>
      </w:pPr>
      <w:r>
        <w:rPr>
          <w:rStyle w:val="EndnoteReference"/>
        </w:rPr>
        <w:endnoteRef/>
      </w:r>
      <w:r>
        <w:t xml:space="preserve"> </w:t>
      </w:r>
      <w:r w:rsidRPr="00567F3B">
        <w:t>Ahmed Mi, Farrell, MA, Parrish K, Karla A. Preoperative anxiety in children: Risk factors and non-pharmacological management. MEJA. 2011;21(2):153-170. http://www.meja.aub.edu.lb/downloads/21_2/153.pdf. Accessed June 22, 2017.</w:t>
      </w:r>
    </w:p>
  </w:endnote>
  <w:endnote w:id="5">
    <w:p w:rsidR="00E40BCB" w:rsidRDefault="00E40BCB" w:rsidP="00E40BCB">
      <w:pPr>
        <w:pStyle w:val="EndnoteText"/>
      </w:pPr>
      <w:r>
        <w:rPr>
          <w:rStyle w:val="EndnoteReference"/>
        </w:rPr>
        <w:endnoteRef/>
      </w:r>
      <w:r>
        <w:t xml:space="preserve"> </w:t>
      </w:r>
      <w:proofErr w:type="spellStart"/>
      <w:r w:rsidRPr="00567F3B">
        <w:t>Favara-Scacco</w:t>
      </w:r>
      <w:proofErr w:type="spellEnd"/>
      <w:r w:rsidRPr="00567F3B">
        <w:t xml:space="preserve"> C, Smirne G, Schiliro G, Di </w:t>
      </w:r>
      <w:proofErr w:type="spellStart"/>
      <w:r w:rsidRPr="00567F3B">
        <w:t>Cataldo</w:t>
      </w:r>
      <w:proofErr w:type="spellEnd"/>
      <w:r w:rsidRPr="00567F3B">
        <w:t xml:space="preserve"> A. Art therapy as support for children with </w:t>
      </w:r>
      <w:proofErr w:type="spellStart"/>
      <w:r w:rsidRPr="00567F3B">
        <w:t>leukemia</w:t>
      </w:r>
      <w:proofErr w:type="spellEnd"/>
      <w:r w:rsidRPr="00567F3B">
        <w:t xml:space="preserve"> during painful procedures. Med </w:t>
      </w:r>
      <w:proofErr w:type="spellStart"/>
      <w:r w:rsidRPr="00567F3B">
        <w:t>Pediatr</w:t>
      </w:r>
      <w:proofErr w:type="spellEnd"/>
      <w:r w:rsidRPr="00567F3B">
        <w:t xml:space="preserve"> Oncol. 2011;36(4):474–480. doi:10.1002/mpo.1112.</w:t>
      </w:r>
    </w:p>
  </w:endnote>
  <w:endnote w:id="6">
    <w:p w:rsidR="00E40BCB" w:rsidRDefault="00E40BCB" w:rsidP="00E40BCB">
      <w:pPr>
        <w:pStyle w:val="EndnoteText"/>
      </w:pPr>
      <w:r>
        <w:rPr>
          <w:rStyle w:val="EndnoteReference"/>
        </w:rPr>
        <w:endnoteRef/>
      </w:r>
      <w:r>
        <w:t xml:space="preserve"> </w:t>
      </w:r>
      <w:r w:rsidRPr="001F2E5B">
        <w:t xml:space="preserve">Lan YP, Huang ZH, G AF, </w:t>
      </w:r>
      <w:proofErr w:type="spellStart"/>
      <w:r w:rsidRPr="001F2E5B">
        <w:t>Zuo</w:t>
      </w:r>
      <w:proofErr w:type="spellEnd"/>
      <w:r w:rsidRPr="001F2E5B">
        <w:t xml:space="preserve"> YX. Effects of the combination of mask preconditioning with </w:t>
      </w:r>
      <w:proofErr w:type="spellStart"/>
      <w:r w:rsidRPr="001F2E5B">
        <w:t>idazolam</w:t>
      </w:r>
      <w:proofErr w:type="spellEnd"/>
      <w:r w:rsidRPr="001F2E5B">
        <w:t xml:space="preserve"> </w:t>
      </w:r>
      <w:proofErr w:type="spellStart"/>
      <w:r w:rsidRPr="001F2E5B">
        <w:t>pretreatment</w:t>
      </w:r>
      <w:proofErr w:type="spellEnd"/>
      <w:r w:rsidRPr="001F2E5B">
        <w:t xml:space="preserve"> on anxiety and mask acceptance during </w:t>
      </w:r>
      <w:proofErr w:type="spellStart"/>
      <w:r w:rsidRPr="001F2E5B">
        <w:t>pediatric</w:t>
      </w:r>
      <w:proofErr w:type="spellEnd"/>
      <w:r w:rsidRPr="001F2E5B">
        <w:t xml:space="preserve"> inhalational induction and postoperative. Chin Med J. 2012;125(11):1908–1914. doi:10.4103/0366-6999.183432.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4D1" w:rsidRDefault="007B14D1" w:rsidP="00E40BCB">
      <w:pPr>
        <w:spacing w:after="0" w:line="240" w:lineRule="auto"/>
      </w:pPr>
      <w:r>
        <w:separator/>
      </w:r>
    </w:p>
  </w:footnote>
  <w:footnote w:type="continuationSeparator" w:id="0">
    <w:p w:rsidR="007B14D1" w:rsidRDefault="007B14D1" w:rsidP="00E40B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A3B"/>
    <w:rsid w:val="00084EC6"/>
    <w:rsid w:val="001E3BA8"/>
    <w:rsid w:val="001F70C1"/>
    <w:rsid w:val="00405A3B"/>
    <w:rsid w:val="004544AF"/>
    <w:rsid w:val="007B14D1"/>
    <w:rsid w:val="009F47BD"/>
    <w:rsid w:val="00CB15DC"/>
    <w:rsid w:val="00E40BC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64E5E"/>
  <w15:chartTrackingRefBased/>
  <w15:docId w15:val="{66882A40-BCF6-4C96-ABE2-4B12DDB2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E40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0BCB"/>
    <w:rPr>
      <w:sz w:val="20"/>
      <w:szCs w:val="20"/>
    </w:rPr>
  </w:style>
  <w:style w:type="character" w:styleId="EndnoteReference">
    <w:name w:val="endnote reference"/>
    <w:basedOn w:val="DefaultParagraphFont"/>
    <w:uiPriority w:val="99"/>
    <w:semiHidden/>
    <w:unhideWhenUsed/>
    <w:rsid w:val="00E40B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18906-F4EA-4398-8C86-B97B18B9F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Frica Octovia</dc:creator>
  <cp:keywords/>
  <dc:description/>
  <cp:lastModifiedBy>Frica Octovia</cp:lastModifiedBy>
  <cp:revision>3</cp:revision>
  <dcterms:created xsi:type="dcterms:W3CDTF">2019-02-15T04:27:00Z</dcterms:created>
  <dcterms:modified xsi:type="dcterms:W3CDTF">2019-02-15T13:13:00Z</dcterms:modified>
</cp:coreProperties>
</file>