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41B" w:rsidRPr="0017675C" w:rsidRDefault="006B241B" w:rsidP="005B18D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17881">
        <w:rPr>
          <w:rFonts w:ascii="Arial" w:hAnsi="Arial" w:cs="Arial"/>
          <w:b/>
          <w:sz w:val="24"/>
          <w:szCs w:val="24"/>
          <w:lang w:val="en-US"/>
        </w:rPr>
        <w:t>PREVALENCE OF OBESITY IN</w:t>
      </w:r>
      <w:r w:rsidR="0017675C">
        <w:rPr>
          <w:rFonts w:ascii="Arial" w:hAnsi="Arial" w:cs="Arial"/>
          <w:b/>
          <w:sz w:val="24"/>
          <w:szCs w:val="24"/>
          <w:lang w:val="en-US"/>
        </w:rPr>
        <w:t xml:space="preserve"> GREECE, PEOPLE AGED 1-18 YEARS:</w:t>
      </w:r>
      <w:r w:rsidRPr="0051788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17675C">
        <w:rPr>
          <w:rFonts w:ascii="Arial" w:hAnsi="Arial" w:cs="Arial"/>
          <w:b/>
          <w:sz w:val="24"/>
          <w:szCs w:val="24"/>
          <w:lang w:val="en-US"/>
        </w:rPr>
        <w:t>META-ANALYSIS 2001-2016.</w:t>
      </w:r>
    </w:p>
    <w:p w:rsidR="00517881" w:rsidRPr="00480855" w:rsidRDefault="00517881" w:rsidP="0051788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</w:pPr>
      <w:proofErr w:type="spellStart"/>
      <w:r w:rsidRPr="0051788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Matina</w:t>
      </w:r>
      <w:proofErr w:type="spellEnd"/>
      <w:r w:rsidRPr="0051788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Aggelakou-Vaitsi</w:t>
      </w:r>
      <w:r w:rsidRPr="0051788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>1</w:t>
      </w:r>
      <w:r w:rsidR="00480855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, </w:t>
      </w:r>
      <w:bookmarkStart w:id="0" w:name="_GoBack"/>
      <w:r w:rsidR="00480855" w:rsidRPr="00556E8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Nikolaos Vaitsis</w:t>
      </w:r>
      <w:r w:rsidR="00480855" w:rsidRPr="00556E8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>1</w:t>
      </w:r>
      <w:bookmarkEnd w:id="0"/>
    </w:p>
    <w:p w:rsidR="007E0839" w:rsidRPr="00517881" w:rsidRDefault="00517881" w:rsidP="0051788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A8029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>1</w:t>
      </w:r>
      <w:r w:rsidRPr="0051788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MD, Private Practice, </w:t>
      </w:r>
      <w:proofErr w:type="spellStart"/>
      <w:r w:rsidRPr="0051788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Farsala</w:t>
      </w:r>
      <w:proofErr w:type="spellEnd"/>
      <w:r w:rsidRPr="00517881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(Central Greece)</w:t>
      </w:r>
    </w:p>
    <w:p w:rsidR="0073189E" w:rsidRPr="00517881" w:rsidRDefault="0073189E" w:rsidP="005B18D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8D3105" w:rsidRPr="00517881" w:rsidRDefault="008D3105" w:rsidP="005B18D1">
      <w:pPr>
        <w:widowControl w:val="0"/>
        <w:spacing w:after="100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17881">
        <w:rPr>
          <w:rFonts w:ascii="Arial" w:eastAsia="Times" w:hAnsi="Arial" w:cs="Arial"/>
          <w:b/>
          <w:color w:val="000000"/>
          <w:sz w:val="24"/>
          <w:szCs w:val="24"/>
          <w:lang w:val="en-US"/>
        </w:rPr>
        <w:t>Aim</w:t>
      </w:r>
    </w:p>
    <w:p w:rsidR="008D3105" w:rsidRPr="00517881" w:rsidRDefault="008D3105" w:rsidP="005B18D1">
      <w:pPr>
        <w:widowControl w:val="0"/>
        <w:spacing w:after="100"/>
        <w:jc w:val="both"/>
        <w:rPr>
          <w:rFonts w:ascii="Arial" w:hAnsi="Arial" w:cs="Arial"/>
          <w:sz w:val="24"/>
          <w:szCs w:val="24"/>
          <w:lang w:val="en-US"/>
        </w:rPr>
      </w:pP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The obesity epidemic has reached children in Europe, including Greece. National epidemiological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data and trend monitoring are of extreme interest in order to be able to provide a burden to this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epidemic. The aim of the present systematic review and meta-analysis was to report the current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prevalence of obesity in Greek children, aged 1-12 years old, and to identify the childhood obesity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prevalence trend.</w:t>
      </w:r>
    </w:p>
    <w:p w:rsidR="00AC4021" w:rsidRPr="00517881" w:rsidRDefault="008D3105" w:rsidP="005B18D1">
      <w:pPr>
        <w:widowControl w:val="0"/>
        <w:spacing w:after="100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17881">
        <w:rPr>
          <w:rFonts w:ascii="Arial" w:eastAsia="Times" w:hAnsi="Arial" w:cs="Arial"/>
          <w:b/>
          <w:color w:val="000000"/>
          <w:sz w:val="24"/>
          <w:szCs w:val="24"/>
          <w:lang w:val="en-US"/>
        </w:rPr>
        <w:t>Material-Methods</w:t>
      </w:r>
      <w:r w:rsidR="00AC4021" w:rsidRPr="00517881">
        <w:rPr>
          <w:rFonts w:ascii="Arial" w:hAnsi="Arial" w:cs="Arial"/>
          <w:b/>
          <w:sz w:val="24"/>
          <w:szCs w:val="24"/>
          <w:lang w:val="en-US"/>
        </w:rPr>
        <w:t>.</w:t>
      </w:r>
    </w:p>
    <w:p w:rsidR="008D3105" w:rsidRPr="00517881" w:rsidRDefault="008D3105" w:rsidP="005B18D1">
      <w:pPr>
        <w:widowControl w:val="0"/>
        <w:spacing w:after="100"/>
        <w:jc w:val="both"/>
        <w:rPr>
          <w:rFonts w:ascii="Arial" w:hAnsi="Arial" w:cs="Arial"/>
          <w:sz w:val="24"/>
          <w:szCs w:val="24"/>
          <w:lang w:val="en-US"/>
        </w:rPr>
      </w:pP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Systematic review of the current literature was performed in both </w:t>
      </w:r>
      <w:proofErr w:type="spellStart"/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english</w:t>
      </w:r>
      <w:proofErr w:type="spellEnd"/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 and </w:t>
      </w:r>
      <w:proofErr w:type="spellStart"/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greek</w:t>
      </w:r>
      <w:proofErr w:type="spellEnd"/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 language, in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MEDLINE, EMBASE, SCIENCE DIRECT-SCOPUS, Web of Science, Google Scholar-Google, </w:t>
      </w:r>
      <w:proofErr w:type="spellStart"/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Iatrotek</w:t>
      </w:r>
      <w:proofErr w:type="spellEnd"/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 Online and openarchives.gr databases, as well as in the electronic versions of the "Pediatrics" and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"Northern Greece Pediatrics" journals, in order to identify all studies published between January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2001-December 2016, investigating the childhood obesity prevalence. The analysis included all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Greek population studies reporting the prevalence of childhood obesity, if only they were based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on the international IOTF criteria for the diagnosis of obesity and if only they had performed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sample collection during the studied period (2001-2016). We excluded studies that did not use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IOTF criteria to define obesity, did not separate their sample by gender or included non-healthy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participants. Twenty-seven out of 136 published studies were </w:t>
      </w:r>
      <w:r w:rsidR="00A341B5">
        <w:rPr>
          <w:rFonts w:ascii="Arial" w:eastAsia="Times" w:hAnsi="Arial" w:cs="Arial"/>
          <w:color w:val="000000"/>
          <w:sz w:val="24"/>
          <w:szCs w:val="24"/>
          <w:lang w:val="en-US"/>
        </w:rPr>
        <w:t>finally reviewed, including 220.657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="00A341B5">
        <w:rPr>
          <w:rFonts w:ascii="Arial" w:eastAsia="Times" w:hAnsi="Arial" w:cs="Arial"/>
          <w:color w:val="000000"/>
          <w:sz w:val="24"/>
          <w:szCs w:val="24"/>
          <w:lang w:val="en-US"/>
        </w:rPr>
        <w:t>boys and 215.311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 girls.</w:t>
      </w:r>
    </w:p>
    <w:p w:rsidR="00094586" w:rsidRPr="00517881" w:rsidRDefault="00094586" w:rsidP="005B18D1">
      <w:pPr>
        <w:widowControl w:val="0"/>
        <w:spacing w:after="100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17881">
        <w:rPr>
          <w:rFonts w:ascii="Arial" w:eastAsia="Times" w:hAnsi="Arial" w:cs="Arial"/>
          <w:b/>
          <w:color w:val="000000"/>
          <w:sz w:val="24"/>
          <w:szCs w:val="24"/>
          <w:lang w:val="en-US"/>
        </w:rPr>
        <w:t>Results</w:t>
      </w:r>
    </w:p>
    <w:p w:rsidR="00094586" w:rsidRPr="00517881" w:rsidRDefault="00094586" w:rsidP="005B18D1">
      <w:pPr>
        <w:widowControl w:val="0"/>
        <w:spacing w:after="100"/>
        <w:jc w:val="both"/>
        <w:rPr>
          <w:rFonts w:ascii="Arial" w:eastAsia="Times" w:hAnsi="Arial" w:cs="Arial"/>
          <w:color w:val="000000"/>
          <w:sz w:val="24"/>
          <w:szCs w:val="24"/>
          <w:lang w:val="en-US"/>
        </w:rPr>
      </w:pP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Meta-analysis revealed that chi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ldhood obesity prevalence is 11.4% (95% CI: 10.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1-12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7%,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heterogeneity x</w:t>
      </w:r>
      <w:r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: </w:t>
      </w:r>
      <w:r w:rsidR="00A8029A">
        <w:rPr>
          <w:rFonts w:ascii="Arial" w:eastAsia="Times" w:hAnsi="Arial" w:cs="Arial"/>
          <w:color w:val="000000"/>
          <w:sz w:val="24"/>
          <w:szCs w:val="24"/>
          <w:lang w:val="en-US"/>
        </w:rPr>
        <w:t>p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&lt;0.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001, I</w:t>
      </w:r>
      <w:r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=93.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7%), 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overweight prevalence is 29.8% (95%CI: 24.7-32.</w:t>
      </w:r>
      <w:r w:rsidR="00A53C8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1</w:t>
      </w:r>
      <w:r w:rsidR="00327EBC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%,</w:t>
      </w:r>
      <w:r w:rsidR="00327EBC"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="00327EBC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h</w:t>
      </w:r>
      <w:r w:rsidR="00A53C8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eterogeneity x</w:t>
      </w:r>
      <w:r w:rsidR="00A53C8F"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="00A8029A">
        <w:rPr>
          <w:rFonts w:ascii="Arial" w:eastAsia="Times" w:hAnsi="Arial" w:cs="Arial"/>
          <w:color w:val="000000"/>
          <w:sz w:val="24"/>
          <w:szCs w:val="24"/>
          <w:lang w:val="en-US"/>
        </w:rPr>
        <w:t>: p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&lt;0.</w:t>
      </w:r>
      <w:r w:rsidR="00A53C8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001, I</w:t>
      </w:r>
      <w:r w:rsidR="00A53C8F"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=96.</w:t>
      </w:r>
      <w:r w:rsidR="00A53C8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3</w:t>
      </w:r>
      <w:r w:rsidR="00327EBC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%)</w:t>
      </w:r>
      <w:r w:rsidR="00190DE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 and that the combined prevalence of overweight and 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obesity is 33.2% (95%CI: 31.</w:t>
      </w:r>
      <w:r w:rsidR="00A8029A">
        <w:rPr>
          <w:rFonts w:ascii="Arial" w:eastAsia="Times" w:hAnsi="Arial" w:cs="Arial"/>
          <w:color w:val="000000"/>
          <w:sz w:val="24"/>
          <w:szCs w:val="24"/>
          <w:lang w:val="en-US"/>
        </w:rPr>
        <w:t>7-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35.</w:t>
      </w:r>
      <w:r w:rsidR="00190DE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1%, heterogeneity x</w:t>
      </w:r>
      <w:r w:rsidR="00190DEF"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="00190DE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 xml:space="preserve">: </w:t>
      </w:r>
      <w:r w:rsidR="00A8029A">
        <w:rPr>
          <w:rFonts w:ascii="Arial" w:eastAsia="Times" w:hAnsi="Arial" w:cs="Arial"/>
          <w:color w:val="000000"/>
          <w:sz w:val="24"/>
          <w:szCs w:val="24"/>
          <w:lang w:val="en-US"/>
        </w:rPr>
        <w:t>p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&lt;0.</w:t>
      </w:r>
      <w:r w:rsidR="00190DE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001, I</w:t>
      </w:r>
      <w:r w:rsidR="00190DEF"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="00190DE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= 96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.</w:t>
      </w:r>
      <w:r w:rsidR="00190DEF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4%), in Greek prepubertal children.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Subgroup analysis by gender showed that the prevalence of obesi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ty in boys is 12.1% (95% CI: 11.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7-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12.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5%, heterogeneity x</w:t>
      </w:r>
      <w:r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="00A8029A">
        <w:rPr>
          <w:rFonts w:ascii="Arial" w:eastAsia="Times" w:hAnsi="Arial" w:cs="Arial"/>
          <w:color w:val="000000"/>
          <w:sz w:val="24"/>
          <w:szCs w:val="24"/>
          <w:lang w:val="en-US"/>
        </w:rPr>
        <w:t>: p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&lt;0.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001, I</w:t>
      </w:r>
      <w:r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=89.4%), in girls 10.9% (95% CI: 9.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5-12.3%, heterogeneity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x</w:t>
      </w:r>
      <w:r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: p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&lt;0.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001, I</w:t>
      </w:r>
      <w:r w:rsidRPr="00A8029A">
        <w:rPr>
          <w:rFonts w:ascii="Arial" w:eastAsia="Times" w:hAnsi="Arial" w:cs="Arial"/>
          <w:color w:val="000000"/>
          <w:sz w:val="24"/>
          <w:szCs w:val="24"/>
          <w:vertAlign w:val="superscript"/>
          <w:lang w:val="en-US"/>
        </w:rPr>
        <w:t>2</w:t>
      </w:r>
      <w:r w:rsidR="00A8029A">
        <w:rPr>
          <w:rFonts w:ascii="Arial" w:eastAsia="Times" w:hAnsi="Arial" w:cs="Arial"/>
          <w:color w:val="000000"/>
          <w:sz w:val="24"/>
          <w:szCs w:val="24"/>
          <w:lang w:val="en-US"/>
        </w:rPr>
        <w:t>=</w:t>
      </w:r>
      <w:r w:rsidR="0077200B">
        <w:rPr>
          <w:rFonts w:ascii="Arial" w:eastAsia="Times" w:hAnsi="Arial" w:cs="Arial"/>
          <w:color w:val="000000"/>
          <w:sz w:val="24"/>
          <w:szCs w:val="24"/>
          <w:lang w:val="en-US"/>
        </w:rPr>
        <w:t>98.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2%). Cumulative analysis forest plots, revealed an upward trend of the phenomenon during the 2001-2003 period, with a following stabilization of the childhood obesity prevalence during the 2003-2016 time.</w:t>
      </w:r>
    </w:p>
    <w:p w:rsidR="00094586" w:rsidRPr="00517881" w:rsidRDefault="00094586" w:rsidP="005B18D1">
      <w:pPr>
        <w:widowControl w:val="0"/>
        <w:spacing w:after="100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17881">
        <w:rPr>
          <w:rFonts w:ascii="Arial" w:eastAsia="Times" w:hAnsi="Arial" w:cs="Arial"/>
          <w:b/>
          <w:color w:val="000000"/>
          <w:sz w:val="24"/>
          <w:szCs w:val="24"/>
          <w:lang w:val="en-US"/>
        </w:rPr>
        <w:t>Conclusions</w:t>
      </w:r>
    </w:p>
    <w:p w:rsidR="00472E20" w:rsidRPr="00517881" w:rsidRDefault="00094586" w:rsidP="00CF3C12">
      <w:pPr>
        <w:widowControl w:val="0"/>
        <w:spacing w:after="100"/>
        <w:jc w:val="both"/>
        <w:rPr>
          <w:rFonts w:ascii="Arial" w:hAnsi="Arial" w:cs="Arial"/>
          <w:sz w:val="24"/>
          <w:szCs w:val="24"/>
          <w:lang w:val="en-US"/>
        </w:rPr>
      </w:pP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One out of 10 children aged 1-12 years in Greece suffers from obesity and over 3 out of 10 Greek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children present excess in body weight since they meet the international criteria either for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overweight or obesity. Thus, the adoption of policies in order to reverse the obesity phenomenon</w:t>
      </w:r>
      <w:r w:rsidRPr="00517881">
        <w:rPr>
          <w:rFonts w:ascii="Arial" w:hAnsi="Arial" w:cs="Arial"/>
          <w:sz w:val="24"/>
          <w:szCs w:val="24"/>
          <w:lang w:val="en-US"/>
        </w:rPr>
        <w:t xml:space="preserve"> </w:t>
      </w:r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in children is of great imp</w:t>
      </w:r>
      <w:r w:rsidRPr="00517881">
        <w:rPr>
          <w:rFonts w:ascii="Arial" w:eastAsia="Times" w:hAnsi="Arial" w:cs="Arial"/>
          <w:color w:val="000000"/>
          <w:sz w:val="24"/>
          <w:szCs w:val="24"/>
        </w:rPr>
        <w:t>ο</w:t>
      </w:r>
      <w:proofErr w:type="spellStart"/>
      <w:r w:rsidR="006B241B"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rtance</w:t>
      </w:r>
      <w:proofErr w:type="spellEnd"/>
      <w:r w:rsidRPr="00517881">
        <w:rPr>
          <w:rFonts w:ascii="Arial" w:eastAsia="Times" w:hAnsi="Arial" w:cs="Arial"/>
          <w:color w:val="000000"/>
          <w:sz w:val="24"/>
          <w:szCs w:val="24"/>
          <w:lang w:val="en-US"/>
        </w:rPr>
        <w:t>.</w:t>
      </w:r>
    </w:p>
    <w:sectPr w:rsidR="00472E20" w:rsidRPr="005178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B5"/>
    <w:rsid w:val="00044ADA"/>
    <w:rsid w:val="0009022D"/>
    <w:rsid w:val="00094586"/>
    <w:rsid w:val="0017675C"/>
    <w:rsid w:val="00190DEF"/>
    <w:rsid w:val="001A2B15"/>
    <w:rsid w:val="001C65D4"/>
    <w:rsid w:val="001C73B5"/>
    <w:rsid w:val="002D5396"/>
    <w:rsid w:val="002D66E1"/>
    <w:rsid w:val="00325F71"/>
    <w:rsid w:val="00327EBC"/>
    <w:rsid w:val="00472E20"/>
    <w:rsid w:val="0048076A"/>
    <w:rsid w:val="00480855"/>
    <w:rsid w:val="004833B3"/>
    <w:rsid w:val="00485AD8"/>
    <w:rsid w:val="00517881"/>
    <w:rsid w:val="00556E81"/>
    <w:rsid w:val="005B18D1"/>
    <w:rsid w:val="005E65FF"/>
    <w:rsid w:val="0063627A"/>
    <w:rsid w:val="0068180E"/>
    <w:rsid w:val="006B241B"/>
    <w:rsid w:val="0073189E"/>
    <w:rsid w:val="00764407"/>
    <w:rsid w:val="0077200B"/>
    <w:rsid w:val="007D7DF1"/>
    <w:rsid w:val="007E0839"/>
    <w:rsid w:val="007E1211"/>
    <w:rsid w:val="008049BB"/>
    <w:rsid w:val="00880AF7"/>
    <w:rsid w:val="008B7174"/>
    <w:rsid w:val="008D3105"/>
    <w:rsid w:val="00937ACB"/>
    <w:rsid w:val="009E07B2"/>
    <w:rsid w:val="00A0202E"/>
    <w:rsid w:val="00A341B5"/>
    <w:rsid w:val="00A53C8F"/>
    <w:rsid w:val="00A8029A"/>
    <w:rsid w:val="00AC4021"/>
    <w:rsid w:val="00AC59BA"/>
    <w:rsid w:val="00AD7105"/>
    <w:rsid w:val="00BE6614"/>
    <w:rsid w:val="00C22B31"/>
    <w:rsid w:val="00CF3C12"/>
    <w:rsid w:val="00D43E31"/>
    <w:rsid w:val="00DA4105"/>
    <w:rsid w:val="00E16445"/>
    <w:rsid w:val="00E441A6"/>
    <w:rsid w:val="00ED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C6BC"/>
  <w15:chartTrackingRefBased/>
  <w15:docId w15:val="{45D734D6-71A9-4504-B1AE-F0E13154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2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424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Vaitsis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Nikolaos Vaitsis</dc:creator>
  <cp:keywords/>
  <dc:description/>
  <cp:lastModifiedBy>Nick</cp:lastModifiedBy>
  <cp:revision>20</cp:revision>
  <dcterms:created xsi:type="dcterms:W3CDTF">2017-03-02T16:47:00Z</dcterms:created>
  <dcterms:modified xsi:type="dcterms:W3CDTF">2017-03-02T17:35:00Z</dcterms:modified>
</cp:coreProperties>
</file>