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6B2E6" w14:textId="445FCF20" w:rsidR="00AE3E37" w:rsidRDefault="000C5DBE" w:rsidP="00494130">
      <w:pPr>
        <w:pStyle w:val="1"/>
        <w:spacing w:before="170"/>
        <w:ind w:left="0"/>
      </w:pPr>
      <w:r w:rsidRPr="000C5DBE">
        <w:rPr>
          <w:rFonts w:eastAsia="Times New Roman" w:cs="Times New Roman"/>
          <w:color w:val="4F81BD" w:themeColor="accent1"/>
          <w:lang w:eastAsia="cs-CZ"/>
        </w:rPr>
        <w:t>Innovative non</w:t>
      </w:r>
      <w:r w:rsidR="0032785C">
        <w:rPr>
          <w:rFonts w:eastAsia="Times New Roman" w:cs="Times New Roman"/>
          <w:color w:val="4F81BD" w:themeColor="accent1"/>
          <w:lang w:eastAsia="cs-CZ"/>
        </w:rPr>
        <w:t>-</w:t>
      </w:r>
      <w:r w:rsidRPr="000C5DBE">
        <w:rPr>
          <w:rFonts w:eastAsia="Times New Roman" w:cs="Times New Roman"/>
          <w:color w:val="4F81BD" w:themeColor="accent1"/>
          <w:lang w:eastAsia="cs-CZ"/>
        </w:rPr>
        <w:t>surgical method in</w:t>
      </w:r>
      <w:r w:rsidRPr="000C5DBE">
        <w:rPr>
          <w:rFonts w:eastAsia="Times New Roman" w:cs="Times New Roman"/>
          <w:color w:val="4F81BD" w:themeColor="accent1"/>
          <w:lang w:val="en-GB" w:eastAsia="cs-CZ"/>
        </w:rPr>
        <w:t xml:space="preserve"> </w:t>
      </w:r>
      <w:r w:rsidR="00F6537B">
        <w:rPr>
          <w:rFonts w:eastAsia="Times New Roman" w:cs="Times New Roman"/>
          <w:color w:val="4F81BD" w:themeColor="accent1"/>
          <w:lang w:eastAsia="cs-CZ"/>
        </w:rPr>
        <w:t>complex</w:t>
      </w:r>
      <w:r w:rsidRPr="000C5DBE">
        <w:rPr>
          <w:rFonts w:eastAsia="Times New Roman" w:cs="Times New Roman"/>
          <w:color w:val="4F81BD" w:themeColor="accent1"/>
          <w:lang w:eastAsia="cs-CZ"/>
        </w:rPr>
        <w:t xml:space="preserve"> strabismus treatment using new Prismatic Strabismus Compensators (PSC)</w:t>
      </w:r>
    </w:p>
    <w:p w14:paraId="1CF9CC6B" w14:textId="77777777" w:rsidR="005973B9" w:rsidRDefault="000C5DBE" w:rsidP="005973B9">
      <w:pPr>
        <w:pStyle w:val="a3"/>
        <w:spacing w:before="73" w:line="198" w:lineRule="exact"/>
        <w:ind w:left="100" w:right="5987"/>
        <w:rPr>
          <w:rFonts w:ascii="Arial"/>
        </w:rPr>
      </w:pPr>
      <w:r>
        <w:rPr>
          <w:rFonts w:ascii="Arial"/>
          <w:lang w:val="en-GB"/>
        </w:rPr>
        <w:t xml:space="preserve">Yevhenia </w:t>
      </w:r>
      <w:r>
        <w:rPr>
          <w:rFonts w:ascii="Arial"/>
        </w:rPr>
        <w:t>Shvets</w:t>
      </w:r>
      <w:r w:rsidR="005973B9">
        <w:rPr>
          <w:rFonts w:ascii="Arial"/>
        </w:rPr>
        <w:t xml:space="preserve">, </w:t>
      </w:r>
      <w:r>
        <w:rPr>
          <w:rFonts w:ascii="Arial"/>
        </w:rPr>
        <w:t>Children</w:t>
      </w:r>
      <w:r>
        <w:rPr>
          <w:rFonts w:ascii="Arial"/>
        </w:rPr>
        <w:t>’</w:t>
      </w:r>
      <w:r>
        <w:rPr>
          <w:rFonts w:ascii="Arial"/>
        </w:rPr>
        <w:t xml:space="preserve">s treatment center </w:t>
      </w:r>
      <w:r>
        <w:rPr>
          <w:rFonts w:ascii="Arial"/>
        </w:rPr>
        <w:t>“</w:t>
      </w:r>
      <w:r>
        <w:rPr>
          <w:rFonts w:ascii="Arial"/>
        </w:rPr>
        <w:t>Nebolejka</w:t>
      </w:r>
      <w:r>
        <w:rPr>
          <w:rFonts w:ascii="Arial"/>
        </w:rPr>
        <w:t>”</w:t>
      </w:r>
      <w:r w:rsidR="005973B9">
        <w:rPr>
          <w:rFonts w:ascii="Arial"/>
        </w:rPr>
        <w:t>, U</w:t>
      </w:r>
      <w:r>
        <w:rPr>
          <w:rFonts w:ascii="Arial"/>
        </w:rPr>
        <w:t>kraine</w:t>
      </w:r>
      <w:r w:rsidR="005973B9">
        <w:rPr>
          <w:rFonts w:ascii="Arial"/>
        </w:rPr>
        <w:t xml:space="preserve"> </w:t>
      </w:r>
    </w:p>
    <w:p w14:paraId="3623DFF4" w14:textId="77777777" w:rsidR="00AE3E37" w:rsidRDefault="00AE3E37">
      <w:pPr>
        <w:pStyle w:val="a3"/>
        <w:rPr>
          <w:rFonts w:ascii="Arial"/>
          <w:sz w:val="20"/>
        </w:rPr>
      </w:pPr>
    </w:p>
    <w:p w14:paraId="195362E1" w14:textId="77777777" w:rsidR="00AE3E37" w:rsidRDefault="00AE3E37">
      <w:pPr>
        <w:pStyle w:val="a3"/>
        <w:spacing w:before="3"/>
        <w:rPr>
          <w:rFonts w:ascii="Arial"/>
          <w:sz w:val="21"/>
        </w:rPr>
      </w:pPr>
    </w:p>
    <w:p w14:paraId="2F051B9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20159FB" w14:textId="77777777" w:rsidR="00AE3E37" w:rsidRDefault="00A9710C">
      <w:pPr>
        <w:pStyle w:val="3"/>
        <w:spacing w:before="147"/>
        <w:jc w:val="both"/>
      </w:pPr>
      <w:r>
        <w:rPr>
          <w:color w:val="BF5A14"/>
        </w:rPr>
        <w:t>Abstract</w:t>
      </w:r>
      <w:r w:rsidR="00404E5B">
        <w:rPr>
          <w:color w:val="BF5A14"/>
        </w:rPr>
        <w:t xml:space="preserve"> (300 word limit)</w:t>
      </w:r>
    </w:p>
    <w:p w14:paraId="037127CC" w14:textId="77777777" w:rsidR="00F6537B" w:rsidRPr="00F6537B" w:rsidRDefault="00A9710C" w:rsidP="00F6537B">
      <w:pPr>
        <w:rPr>
          <w:rFonts w:eastAsia="Times New Roman" w:cs="Times New Roman"/>
          <w:sz w:val="18"/>
          <w:szCs w:val="18"/>
          <w:lang w:eastAsia="cs-CZ"/>
        </w:rPr>
      </w:pPr>
      <w:r w:rsidRPr="0097126B">
        <w:rPr>
          <w:sz w:val="18"/>
          <w:szCs w:val="18"/>
        </w:rPr>
        <w:t xml:space="preserve">Statement of the Problem: </w:t>
      </w:r>
      <w:r w:rsidR="000C5DBE" w:rsidRPr="0097126B">
        <w:rPr>
          <w:rFonts w:eastAsia="Times New Roman" w:cs="Times New Roman"/>
          <w:sz w:val="18"/>
          <w:szCs w:val="18"/>
          <w:lang w:eastAsia="cs-CZ"/>
        </w:rPr>
        <w:t xml:space="preserve">Although there are only two main approaches in </w:t>
      </w:r>
      <w:r w:rsidR="00F6537B">
        <w:rPr>
          <w:rFonts w:eastAsia="Times New Roman" w:cs="Times New Roman"/>
          <w:sz w:val="18"/>
          <w:szCs w:val="18"/>
          <w:lang w:eastAsia="cs-CZ"/>
        </w:rPr>
        <w:t>complex</w:t>
      </w:r>
      <w:r w:rsidR="000C5DBE" w:rsidRPr="0097126B">
        <w:rPr>
          <w:rFonts w:eastAsia="Times New Roman" w:cs="Times New Roman"/>
          <w:sz w:val="18"/>
          <w:szCs w:val="18"/>
          <w:lang w:eastAsia="cs-CZ"/>
        </w:rPr>
        <w:t xml:space="preserve"> strabismus treatment that exist today – surgical treatment</w:t>
      </w:r>
      <w:r w:rsidR="000C5DBE" w:rsidRPr="0097126B">
        <w:rPr>
          <w:rFonts w:eastAsia="Times New Roman" w:cs="Times New Roman"/>
          <w:sz w:val="18"/>
          <w:szCs w:val="18"/>
          <w:lang w:val="en-GB" w:eastAsia="cs-CZ"/>
        </w:rPr>
        <w:t xml:space="preserve"> </w:t>
      </w:r>
      <w:r w:rsidR="000C5DBE" w:rsidRPr="0097126B">
        <w:rPr>
          <w:rFonts w:eastAsia="Times New Roman" w:cs="Times New Roman"/>
          <w:sz w:val="18"/>
          <w:szCs w:val="18"/>
          <w:lang w:eastAsia="cs-CZ"/>
        </w:rPr>
        <w:t xml:space="preserve">and botulinum toxin injections, the search for alternative techniques of </w:t>
      </w:r>
      <w:r w:rsidR="000C5DBE" w:rsidRPr="00642E6B">
        <w:rPr>
          <w:rFonts w:eastAsia="Times New Roman" w:cs="Times New Roman"/>
          <w:sz w:val="18"/>
          <w:szCs w:val="18"/>
          <w:lang w:eastAsia="cs-CZ"/>
        </w:rPr>
        <w:t>strabismus treatment remains relevant.</w:t>
      </w:r>
      <w:r w:rsidR="00B03A2E" w:rsidRPr="00642E6B">
        <w:rPr>
          <w:rFonts w:eastAsia="Times New Roman" w:cs="Times New Roman"/>
          <w:sz w:val="18"/>
          <w:szCs w:val="18"/>
          <w:lang w:eastAsia="cs-CZ"/>
        </w:rPr>
        <w:t xml:space="preserve"> </w:t>
      </w:r>
      <w:r w:rsidRPr="00642E6B">
        <w:rPr>
          <w:sz w:val="18"/>
          <w:szCs w:val="18"/>
        </w:rPr>
        <w:t>The purpose of this study is</w:t>
      </w:r>
      <w:r w:rsidR="0097126B" w:rsidRPr="00642E6B">
        <w:rPr>
          <w:rFonts w:eastAsia="Times New Roman" w:cs="Times New Roman"/>
          <w:sz w:val="18"/>
          <w:szCs w:val="18"/>
          <w:lang w:eastAsia="cs-CZ"/>
        </w:rPr>
        <w:t xml:space="preserve"> to evaluate the effectiveness of using Prismatic Strabismus Compensators (PSC) in therapeutic (non-surgical) treatment of </w:t>
      </w:r>
      <w:r w:rsidR="00F6537B">
        <w:rPr>
          <w:rFonts w:eastAsia="Times New Roman" w:cs="Times New Roman"/>
          <w:sz w:val="18"/>
          <w:szCs w:val="18"/>
          <w:lang w:eastAsia="cs-CZ"/>
        </w:rPr>
        <w:t>complex</w:t>
      </w:r>
      <w:r w:rsidR="0097126B" w:rsidRPr="00642E6B">
        <w:rPr>
          <w:rFonts w:eastAsia="Times New Roman" w:cs="Times New Roman"/>
          <w:sz w:val="18"/>
          <w:szCs w:val="18"/>
          <w:lang w:eastAsia="cs-CZ"/>
        </w:rPr>
        <w:t xml:space="preserve"> strabismus in children.</w:t>
      </w:r>
      <w:r w:rsidR="00642E6B" w:rsidRPr="00642E6B">
        <w:rPr>
          <w:rFonts w:eastAsia="Times New Roman" w:cs="Times New Roman"/>
          <w:sz w:val="18"/>
          <w:szCs w:val="18"/>
          <w:lang w:eastAsia="cs-CZ"/>
        </w:rPr>
        <w:t xml:space="preserve"> </w:t>
      </w:r>
      <w:r w:rsidRPr="00642E6B">
        <w:rPr>
          <w:sz w:val="18"/>
          <w:szCs w:val="18"/>
        </w:rPr>
        <w:t>Methodolog</w:t>
      </w:r>
      <w:r w:rsidR="008756E6" w:rsidRPr="00642E6B">
        <w:rPr>
          <w:sz w:val="18"/>
          <w:szCs w:val="18"/>
        </w:rPr>
        <w:t>y &amp; Theoretical Orientation:</w:t>
      </w:r>
      <w:r w:rsidR="00642E6B" w:rsidRPr="00642E6B">
        <w:rPr>
          <w:sz w:val="18"/>
          <w:szCs w:val="18"/>
        </w:rPr>
        <w:t xml:space="preserve"> </w:t>
      </w:r>
      <w:r w:rsidR="0097126B" w:rsidRPr="00642E6B">
        <w:rPr>
          <w:rFonts w:eastAsia="Times New Roman" w:cs="Times New Roman"/>
          <w:sz w:val="18"/>
          <w:szCs w:val="18"/>
          <w:lang w:eastAsia="cs-CZ"/>
        </w:rPr>
        <w:t xml:space="preserve">Retrospective analysis of the efficacy of PSC used for the period of 5 years when treating </w:t>
      </w:r>
      <w:r w:rsidR="00F6537B">
        <w:rPr>
          <w:rFonts w:eastAsia="Times New Roman" w:cs="Times New Roman"/>
          <w:sz w:val="18"/>
          <w:szCs w:val="18"/>
          <w:lang w:eastAsia="cs-CZ"/>
        </w:rPr>
        <w:t>complex</w:t>
      </w:r>
      <w:r w:rsidR="0097126B" w:rsidRPr="00642E6B">
        <w:rPr>
          <w:rFonts w:eastAsia="Times New Roman" w:cs="Times New Roman"/>
          <w:sz w:val="18"/>
          <w:szCs w:val="18"/>
          <w:lang w:eastAsia="cs-CZ"/>
        </w:rPr>
        <w:t xml:space="preserve"> strabismus in 68 patients between 6 to 72 m.o.a</w:t>
      </w:r>
      <w:r w:rsidR="00642E6B" w:rsidRPr="00642E6B">
        <w:rPr>
          <w:rFonts w:eastAsia="Times New Roman" w:cs="Times New Roman"/>
          <w:sz w:val="18"/>
          <w:szCs w:val="18"/>
          <w:lang w:eastAsia="cs-CZ"/>
        </w:rPr>
        <w:t xml:space="preserve"> was utilized for this study</w:t>
      </w:r>
      <w:r w:rsidR="0097126B" w:rsidRPr="00642E6B">
        <w:rPr>
          <w:rFonts w:eastAsia="Times New Roman" w:cs="Times New Roman"/>
          <w:sz w:val="18"/>
          <w:szCs w:val="18"/>
          <w:lang w:eastAsia="cs-CZ"/>
        </w:rPr>
        <w:t xml:space="preserve">. In 82% of the studied cases, strabismus was complicated by </w:t>
      </w:r>
      <w:r w:rsidR="0097126B" w:rsidRPr="000A230F">
        <w:rPr>
          <w:rFonts w:eastAsia="Times New Roman" w:cs="Times New Roman"/>
          <w:sz w:val="18"/>
          <w:szCs w:val="18"/>
          <w:lang w:eastAsia="cs-CZ"/>
        </w:rPr>
        <w:t>strabismic amblyopia of different severity. Depending on the age of the patients, PSC has been used in</w:t>
      </w:r>
      <w:r w:rsidR="00642E6B" w:rsidRPr="000A230F">
        <w:rPr>
          <w:rFonts w:eastAsia="Times New Roman" w:cs="Times New Roman"/>
          <w:sz w:val="18"/>
          <w:szCs w:val="18"/>
          <w:lang w:eastAsia="cs-CZ"/>
        </w:rPr>
        <w:t xml:space="preserve"> - </w:t>
      </w:r>
      <w:r w:rsidR="0097126B" w:rsidRPr="000A230F">
        <w:rPr>
          <w:rFonts w:eastAsia="Times New Roman" w:cs="Times New Roman"/>
          <w:sz w:val="18"/>
          <w:szCs w:val="18"/>
          <w:lang w:eastAsia="cs-CZ"/>
        </w:rPr>
        <w:t>prismatic glasses with PSC (23,5%);</w:t>
      </w:r>
      <w:r w:rsidR="00642E6B" w:rsidRPr="000A230F">
        <w:rPr>
          <w:rFonts w:eastAsia="Times New Roman" w:cs="Times New Roman"/>
          <w:sz w:val="18"/>
          <w:szCs w:val="18"/>
          <w:lang w:eastAsia="cs-CZ"/>
        </w:rPr>
        <w:t xml:space="preserve"> </w:t>
      </w:r>
      <w:r w:rsidR="0097126B" w:rsidRPr="000A230F">
        <w:rPr>
          <w:rFonts w:eastAsia="Times New Roman" w:cs="Times New Roman"/>
          <w:sz w:val="18"/>
          <w:szCs w:val="18"/>
          <w:lang w:eastAsia="cs-CZ"/>
        </w:rPr>
        <w:t>outpatient treatment using apparatuses (25%)</w:t>
      </w:r>
      <w:r w:rsidR="00642E6B" w:rsidRPr="000A230F">
        <w:rPr>
          <w:rFonts w:eastAsia="Times New Roman" w:cs="Times New Roman"/>
          <w:sz w:val="18"/>
          <w:szCs w:val="18"/>
          <w:lang w:eastAsia="cs-CZ"/>
        </w:rPr>
        <w:t xml:space="preserve">; </w:t>
      </w:r>
      <w:r w:rsidR="0097126B" w:rsidRPr="000A230F">
        <w:rPr>
          <w:rFonts w:eastAsia="Times New Roman" w:cs="Times New Roman"/>
          <w:sz w:val="18"/>
          <w:szCs w:val="18"/>
          <w:lang w:eastAsia="cs-CZ"/>
        </w:rPr>
        <w:t>combination treatment (51,5%)</w:t>
      </w:r>
      <w:r w:rsidR="00642E6B" w:rsidRPr="000A230F">
        <w:rPr>
          <w:rFonts w:eastAsia="Times New Roman" w:cs="Times New Roman"/>
          <w:sz w:val="18"/>
          <w:szCs w:val="18"/>
          <w:lang w:eastAsia="cs-CZ"/>
        </w:rPr>
        <w:t>.</w:t>
      </w:r>
      <w:r w:rsidR="000A230F">
        <w:rPr>
          <w:rFonts w:eastAsia="Times New Roman" w:cs="Times New Roman"/>
          <w:sz w:val="18"/>
          <w:szCs w:val="18"/>
          <w:lang w:eastAsia="cs-CZ"/>
        </w:rPr>
        <w:t xml:space="preserve"> </w:t>
      </w:r>
      <w:r w:rsidRPr="000A230F">
        <w:rPr>
          <w:sz w:val="18"/>
          <w:szCs w:val="18"/>
        </w:rPr>
        <w:t xml:space="preserve">Findings: </w:t>
      </w:r>
      <w:r w:rsidR="009660F7" w:rsidRPr="009660F7">
        <w:rPr>
          <w:rFonts w:eastAsia="Times New Roman" w:cs="Times New Roman"/>
          <w:sz w:val="18"/>
          <w:szCs w:val="18"/>
          <w:lang w:eastAsia="cs-CZ"/>
        </w:rPr>
        <w:t>All the patients were divided into three groups based on the results obtained and the similarity between the clinical cases: patients, who became completely free of strabismus without any surgery – 48,5% (Group 1); patients, who had their squint angle reduced by 2-3 times – 36,9% (Group 2) and patients, who underwent 1-stage surgical treatment – 14,6% (Group 3).</w:t>
      </w:r>
      <w:r w:rsidR="009660F7">
        <w:rPr>
          <w:rFonts w:eastAsia="Times New Roman" w:cs="Times New Roman"/>
          <w:sz w:val="18"/>
          <w:szCs w:val="18"/>
          <w:lang w:eastAsia="cs-CZ"/>
        </w:rPr>
        <w:t xml:space="preserve"> </w:t>
      </w:r>
      <w:r w:rsidRPr="000A230F">
        <w:rPr>
          <w:sz w:val="18"/>
          <w:szCs w:val="18"/>
        </w:rPr>
        <w:t xml:space="preserve">Conclusion &amp; Significance: </w:t>
      </w:r>
      <w:r w:rsidR="009660F7" w:rsidRPr="009660F7">
        <w:rPr>
          <w:rFonts w:eastAsia="Times New Roman" w:cs="Times New Roman"/>
          <w:sz w:val="18"/>
          <w:szCs w:val="18"/>
          <w:lang w:eastAsia="cs-CZ"/>
        </w:rPr>
        <w:t>The visual system’s reserves are well – stimulated by using PSC in strabismus treatment, which allowed to compensate most of the motor and sensor dysfunctions causing strabismus in childhood, i. e. eliminating the cause of disorder using inartificial method.</w:t>
      </w:r>
      <w:r w:rsidR="009660F7">
        <w:rPr>
          <w:rFonts w:eastAsia="Times New Roman" w:cs="Times New Roman"/>
          <w:sz w:val="18"/>
          <w:szCs w:val="18"/>
          <w:lang w:eastAsia="cs-CZ"/>
        </w:rPr>
        <w:t xml:space="preserve"> </w:t>
      </w:r>
      <w:r w:rsidR="00F6537B" w:rsidRPr="00F6537B">
        <w:rPr>
          <w:rFonts w:eastAsia="Times New Roman" w:cs="Times New Roman"/>
          <w:sz w:val="18"/>
          <w:szCs w:val="18"/>
          <w:lang w:eastAsia="cs-CZ"/>
        </w:rPr>
        <w:t>The correct usage of PSC for patients under 5 years old in most cases leads to successful non-surgical outcome.</w:t>
      </w:r>
    </w:p>
    <w:p w14:paraId="38E5ED5E" w14:textId="27D5EA73" w:rsidR="00AE3E37" w:rsidRPr="000A230F" w:rsidRDefault="00F6537B" w:rsidP="00D6692A">
      <w:pPr>
        <w:rPr>
          <w:rFonts w:eastAsia="Times New Roman" w:cs="Times New Roman"/>
          <w:sz w:val="18"/>
          <w:szCs w:val="18"/>
          <w:lang w:eastAsia="cs-CZ"/>
        </w:rPr>
      </w:pPr>
      <w:r w:rsidRPr="00F6537B">
        <w:rPr>
          <w:rFonts w:eastAsia="Times New Roman" w:cs="Times New Roman"/>
          <w:sz w:val="18"/>
          <w:szCs w:val="18"/>
          <w:lang w:eastAsia="cs-CZ"/>
        </w:rPr>
        <w:t>For cases, when the surgery involvement is inevitable, the usage of PSC can eliminate the complications of strabismus (“jump symptom“, suppression scotoma etc.) and prepare for 1-stage surgical treatment</w:t>
      </w:r>
      <w:r w:rsidR="00A9710C" w:rsidRPr="000A230F">
        <w:rPr>
          <w:sz w:val="18"/>
          <w:szCs w:val="18"/>
        </w:rPr>
        <w:t>.</w:t>
      </w:r>
    </w:p>
    <w:p w14:paraId="67CFFA4D" w14:textId="77777777" w:rsidR="00AE3E37" w:rsidRDefault="00A9710C">
      <w:pPr>
        <w:pStyle w:val="3"/>
        <w:spacing w:before="74"/>
        <w:rPr>
          <w:color w:val="BF5A14"/>
        </w:rPr>
      </w:pPr>
      <w:r w:rsidRPr="000A230F">
        <w:rPr>
          <w:b w:val="0"/>
          <w:sz w:val="18"/>
          <w:szCs w:val="18"/>
        </w:rPr>
        <w:br w:type="column"/>
      </w:r>
      <w:r>
        <w:rPr>
          <w:color w:val="BF5A14"/>
        </w:rPr>
        <w:t>Image</w:t>
      </w:r>
    </w:p>
    <w:p w14:paraId="30C23CEE" w14:textId="77777777" w:rsidR="00D56152" w:rsidRDefault="00D56152" w:rsidP="00D56152">
      <w:pPr>
        <w:pStyle w:val="3"/>
        <w:keepNext/>
        <w:spacing w:before="74"/>
      </w:pPr>
      <w:r w:rsidRPr="00D56152">
        <w:rPr>
          <w:noProof/>
        </w:rPr>
        <w:drawing>
          <wp:inline distT="0" distB="0" distL="0" distR="0" wp14:anchorId="5A96EB9F" wp14:editId="6ADA1B22">
            <wp:extent cx="3165475" cy="1349375"/>
            <wp:effectExtent l="0" t="0" r="0" b="3175"/>
            <wp:docPr id="3074" name="Picture 2" descr="C:\Users\Аня\Desktop\фото для постера\эффективность-лечения-от-возраста_вертика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Аня\Desktop\фото для постера\эффективность-лечения-от-возраста_вертикаль.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349375"/>
                    </a:xfrm>
                    <a:prstGeom prst="rect">
                      <a:avLst/>
                    </a:prstGeom>
                    <a:noFill/>
                  </pic:spPr>
                </pic:pic>
              </a:graphicData>
            </a:graphic>
          </wp:inline>
        </w:drawing>
      </w:r>
    </w:p>
    <w:p w14:paraId="26A851F3" w14:textId="77777777" w:rsidR="00AE3E37" w:rsidRPr="00D56152" w:rsidRDefault="00D56152" w:rsidP="00D56152">
      <w:pPr>
        <w:pStyle w:val="ad"/>
        <w:rPr>
          <w:i w:val="0"/>
          <w:iCs w:val="0"/>
          <w:color w:val="auto"/>
        </w:rPr>
      </w:pPr>
      <w:r w:rsidRPr="00D56152">
        <w:rPr>
          <w:b/>
          <w:bCs/>
          <w:i w:val="0"/>
          <w:iCs w:val="0"/>
          <w:color w:val="auto"/>
        </w:rPr>
        <w:t xml:space="preserve">Figure </w:t>
      </w:r>
      <w:r w:rsidRPr="00D56152">
        <w:rPr>
          <w:b/>
          <w:bCs/>
          <w:i w:val="0"/>
          <w:iCs w:val="0"/>
          <w:color w:val="auto"/>
        </w:rPr>
        <w:fldChar w:fldCharType="begin"/>
      </w:r>
      <w:r w:rsidRPr="00D56152">
        <w:rPr>
          <w:b/>
          <w:bCs/>
          <w:i w:val="0"/>
          <w:iCs w:val="0"/>
          <w:color w:val="auto"/>
        </w:rPr>
        <w:instrText xml:space="preserve"> SEQ Figure \* ARABIC </w:instrText>
      </w:r>
      <w:r w:rsidRPr="00D56152">
        <w:rPr>
          <w:b/>
          <w:bCs/>
          <w:i w:val="0"/>
          <w:iCs w:val="0"/>
          <w:color w:val="auto"/>
        </w:rPr>
        <w:fldChar w:fldCharType="separate"/>
      </w:r>
      <w:r w:rsidRPr="00D56152">
        <w:rPr>
          <w:b/>
          <w:bCs/>
          <w:i w:val="0"/>
          <w:iCs w:val="0"/>
          <w:noProof/>
          <w:color w:val="auto"/>
        </w:rPr>
        <w:t>1</w:t>
      </w:r>
      <w:r w:rsidRPr="00D56152">
        <w:rPr>
          <w:b/>
          <w:bCs/>
          <w:i w:val="0"/>
          <w:iCs w:val="0"/>
          <w:color w:val="auto"/>
        </w:rPr>
        <w:fldChar w:fldCharType="end"/>
      </w:r>
      <w:r w:rsidRPr="00D56152">
        <w:rPr>
          <w:i w:val="0"/>
          <w:iCs w:val="0"/>
          <w:color w:val="auto"/>
        </w:rPr>
        <w:t>The diagram of correlation between patient’s age, duration of treatment, and probability of successful non-surgical outcome</w:t>
      </w:r>
    </w:p>
    <w:p w14:paraId="225CA8CD" w14:textId="77777777" w:rsidR="00EB38C8" w:rsidRPr="00EB38C8" w:rsidRDefault="005973B9" w:rsidP="00EB38C8">
      <w:pPr>
        <w:spacing w:line="204" w:lineRule="exact"/>
        <w:rPr>
          <w:rFonts w:ascii="Arial"/>
          <w:b/>
          <w:sz w:val="20"/>
        </w:rPr>
      </w:pPr>
      <w:r>
        <w:rPr>
          <w:rFonts w:ascii="Arial"/>
          <w:b/>
          <w:color w:val="BF5A14"/>
          <w:sz w:val="20"/>
        </w:rPr>
        <w:br/>
        <w:t>Recent Publications (minimum 5)</w:t>
      </w:r>
    </w:p>
    <w:p w14:paraId="57C48BED" w14:textId="77777777" w:rsidR="00EB38C8" w:rsidRPr="00EB38C8" w:rsidRDefault="00EB38C8" w:rsidP="00965A85">
      <w:pPr>
        <w:pStyle w:val="a5"/>
        <w:numPr>
          <w:ilvl w:val="0"/>
          <w:numId w:val="3"/>
        </w:numPr>
        <w:rPr>
          <w:rFonts w:eastAsiaTheme="minorHAnsi" w:cstheme="minorBidi"/>
          <w:sz w:val="18"/>
          <w:szCs w:val="18"/>
        </w:rPr>
      </w:pPr>
      <w:r w:rsidRPr="00EB38C8">
        <w:rPr>
          <w:rFonts w:eastAsiaTheme="minorHAnsi" w:cstheme="minorBidi"/>
          <w:sz w:val="18"/>
          <w:szCs w:val="18"/>
        </w:rPr>
        <w:t xml:space="preserve">Chang M </w:t>
      </w:r>
      <w:r w:rsidRPr="00EB38C8">
        <w:rPr>
          <w:rFonts w:asciiTheme="minorHAnsi" w:eastAsiaTheme="minorHAnsi" w:hAnsiTheme="minorHAnsi" w:cstheme="minorBidi"/>
          <w:sz w:val="18"/>
          <w:szCs w:val="18"/>
        </w:rPr>
        <w:t xml:space="preserve">Coleman A, Tseng V, Demer J (2017) </w:t>
      </w:r>
      <w:r w:rsidRPr="00EB38C8">
        <w:rPr>
          <w:rFonts w:asciiTheme="minorHAnsi" w:hAnsiTheme="minorHAnsi" w:cs="Arial"/>
          <w:color w:val="000000"/>
          <w:sz w:val="18"/>
          <w:szCs w:val="18"/>
        </w:rPr>
        <w:t>Surgical interventions for vertical strabismus in superior oblique palsy. Cochrane Database Syst Rev 11: CD012447</w:t>
      </w:r>
    </w:p>
    <w:p w14:paraId="2A38D991" w14:textId="77777777" w:rsidR="00EB38C8" w:rsidRPr="00EB38C8" w:rsidRDefault="00EB38C8" w:rsidP="00965A85">
      <w:pPr>
        <w:pStyle w:val="a5"/>
        <w:numPr>
          <w:ilvl w:val="0"/>
          <w:numId w:val="3"/>
        </w:numPr>
        <w:rPr>
          <w:rFonts w:eastAsiaTheme="minorHAnsi" w:cstheme="minorBidi"/>
          <w:sz w:val="18"/>
          <w:szCs w:val="18"/>
        </w:rPr>
      </w:pPr>
      <w:r>
        <w:rPr>
          <w:rFonts w:asciiTheme="minorHAnsi" w:hAnsiTheme="minorHAnsi" w:cs="Arial"/>
          <w:color w:val="000000"/>
          <w:sz w:val="18"/>
          <w:szCs w:val="18"/>
        </w:rPr>
        <w:t>Kurochkin V, Tere</w:t>
      </w:r>
      <w:r w:rsidR="00E71C59">
        <w:rPr>
          <w:rFonts w:asciiTheme="minorHAnsi" w:hAnsiTheme="minorHAnsi" w:cs="Arial"/>
          <w:color w:val="000000"/>
          <w:sz w:val="18"/>
          <w:szCs w:val="18"/>
        </w:rPr>
        <w:t>khova T, Glumskova Y, Triludina Y, Shelikhova O (2018) Application of Fresnel Prism in the complex treatment of friendly strabismus. Ophtalmology in Russia 15: 98-105</w:t>
      </w:r>
    </w:p>
    <w:p w14:paraId="61FF5AAD" w14:textId="77777777" w:rsidR="00DF184D" w:rsidRDefault="00DF184D" w:rsidP="00965A85">
      <w:pPr>
        <w:pStyle w:val="a5"/>
        <w:numPr>
          <w:ilvl w:val="0"/>
          <w:numId w:val="3"/>
        </w:numPr>
        <w:rPr>
          <w:rFonts w:eastAsiaTheme="minorHAnsi" w:cstheme="minorBidi"/>
          <w:sz w:val="18"/>
          <w:szCs w:val="18"/>
        </w:rPr>
      </w:pPr>
      <w:r>
        <w:rPr>
          <w:rFonts w:eastAsiaTheme="minorHAnsi" w:cstheme="minorBidi"/>
          <w:sz w:val="18"/>
          <w:szCs w:val="18"/>
        </w:rPr>
        <w:t>Saunders R (1984) Incomitant vertical strabismus. Treatment with posterior fixation of the inferior rectus muscle. Arch Ophthalmol 102: 1174 -7</w:t>
      </w:r>
    </w:p>
    <w:p w14:paraId="1C46983C" w14:textId="77777777" w:rsidR="0021058D" w:rsidRDefault="0021058D" w:rsidP="00965A85">
      <w:pPr>
        <w:pStyle w:val="a5"/>
        <w:numPr>
          <w:ilvl w:val="0"/>
          <w:numId w:val="3"/>
        </w:numPr>
        <w:rPr>
          <w:rFonts w:eastAsiaTheme="minorHAnsi" w:cstheme="minorBidi"/>
          <w:sz w:val="18"/>
          <w:szCs w:val="18"/>
        </w:rPr>
      </w:pPr>
      <w:r>
        <w:rPr>
          <w:rFonts w:eastAsiaTheme="minorHAnsi" w:cstheme="minorBidi"/>
          <w:sz w:val="18"/>
          <w:szCs w:val="18"/>
        </w:rPr>
        <w:t xml:space="preserve">Serduichenko </w:t>
      </w:r>
      <w:r w:rsidR="007F3E56">
        <w:rPr>
          <w:rFonts w:eastAsiaTheme="minorHAnsi" w:cstheme="minorBidi"/>
          <w:sz w:val="18"/>
          <w:szCs w:val="18"/>
        </w:rPr>
        <w:t>V</w:t>
      </w:r>
      <w:r>
        <w:rPr>
          <w:rFonts w:eastAsiaTheme="minorHAnsi" w:cstheme="minorBidi"/>
          <w:sz w:val="18"/>
          <w:szCs w:val="18"/>
        </w:rPr>
        <w:t xml:space="preserve"> (</w:t>
      </w:r>
      <w:r w:rsidR="007F3E56">
        <w:rPr>
          <w:rFonts w:eastAsiaTheme="minorHAnsi" w:cstheme="minorBidi"/>
          <w:sz w:val="18"/>
          <w:szCs w:val="18"/>
        </w:rPr>
        <w:t>2018</w:t>
      </w:r>
      <w:r>
        <w:rPr>
          <w:rFonts w:eastAsiaTheme="minorHAnsi" w:cstheme="minorBidi"/>
          <w:sz w:val="18"/>
          <w:szCs w:val="18"/>
        </w:rPr>
        <w:t>)</w:t>
      </w:r>
      <w:r w:rsidR="007F3E56">
        <w:rPr>
          <w:rFonts w:eastAsiaTheme="minorHAnsi" w:cstheme="minorBidi"/>
          <w:sz w:val="18"/>
          <w:szCs w:val="18"/>
        </w:rPr>
        <w:t xml:space="preserve"> Prisms in the treatment of strabismus: Our experience of the use of prismatic correction in children with small angle </w:t>
      </w:r>
      <w:r w:rsidR="007F3E56" w:rsidRPr="007F3E56">
        <w:rPr>
          <w:rFonts w:asciiTheme="minorHAnsi" w:eastAsiaTheme="minorHAnsi" w:hAnsiTheme="minorHAnsi" w:cstheme="minorBidi"/>
          <w:sz w:val="18"/>
          <w:szCs w:val="18"/>
        </w:rPr>
        <w:t>of strabismus. J Clin Exp Ophthalmol, Volume 9</w:t>
      </w:r>
      <w:r w:rsidR="007F3E56" w:rsidRPr="007F3E56">
        <w:rPr>
          <w:rFonts w:asciiTheme="minorHAnsi" w:hAnsiTheme="minorHAnsi"/>
          <w:sz w:val="18"/>
          <w:szCs w:val="18"/>
        </w:rPr>
        <w:t xml:space="preserve"> DOI: 10.4172/2155-9570-C2-081</w:t>
      </w:r>
    </w:p>
    <w:p w14:paraId="5B4AF329" w14:textId="77777777" w:rsidR="00965A85" w:rsidRDefault="00965A85" w:rsidP="00965A85">
      <w:pPr>
        <w:pStyle w:val="a5"/>
        <w:numPr>
          <w:ilvl w:val="0"/>
          <w:numId w:val="3"/>
        </w:numPr>
        <w:rPr>
          <w:rFonts w:eastAsiaTheme="minorHAnsi" w:cstheme="minorBidi"/>
          <w:sz w:val="18"/>
          <w:szCs w:val="18"/>
        </w:rPr>
      </w:pPr>
      <w:r>
        <w:rPr>
          <w:rFonts w:eastAsiaTheme="minorHAnsi" w:cstheme="minorBidi"/>
          <w:sz w:val="18"/>
          <w:szCs w:val="18"/>
        </w:rPr>
        <w:t>Sharma P, Gaur N, Phuljhele S, Saxena R</w:t>
      </w:r>
      <w:r w:rsidR="00080C7E">
        <w:rPr>
          <w:rFonts w:eastAsiaTheme="minorHAnsi" w:cstheme="minorBidi"/>
          <w:sz w:val="18"/>
          <w:szCs w:val="18"/>
        </w:rPr>
        <w:t xml:space="preserve"> (2017) What’s new for us in strabismus. Indian J Ophthalmol 65: 184-190</w:t>
      </w:r>
      <w:r w:rsidR="0018449F">
        <w:rPr>
          <w:rFonts w:eastAsiaTheme="minorHAnsi" w:cstheme="minorBidi"/>
          <w:sz w:val="18"/>
          <w:szCs w:val="18"/>
        </w:rPr>
        <w:t>.</w:t>
      </w:r>
    </w:p>
    <w:p w14:paraId="655F6307" w14:textId="77777777" w:rsidR="0018449F" w:rsidRDefault="0032785C" w:rsidP="00965A85">
      <w:pPr>
        <w:pStyle w:val="a5"/>
        <w:numPr>
          <w:ilvl w:val="0"/>
          <w:numId w:val="3"/>
        </w:numPr>
        <w:rPr>
          <w:rFonts w:eastAsiaTheme="minorHAnsi" w:cstheme="minorBidi"/>
          <w:sz w:val="18"/>
          <w:szCs w:val="18"/>
        </w:rPr>
      </w:pPr>
      <w:r>
        <w:rPr>
          <w:rFonts w:eastAsiaTheme="minorHAnsi" w:cstheme="minorBidi"/>
          <w:sz w:val="18"/>
          <w:szCs w:val="18"/>
        </w:rPr>
        <w:t xml:space="preserve">Tour R (1959) Nonsurgical treatment of convergent </w:t>
      </w:r>
      <w:r w:rsidR="003B11E5">
        <w:rPr>
          <w:rFonts w:eastAsiaTheme="minorHAnsi" w:cstheme="minorBidi"/>
          <w:sz w:val="18"/>
          <w:szCs w:val="18"/>
        </w:rPr>
        <w:t>strabismus. Calif Med 90: 429-432.</w:t>
      </w:r>
    </w:p>
    <w:p w14:paraId="1766FC68" w14:textId="77777777" w:rsidR="003B11E5" w:rsidRPr="000B5675" w:rsidRDefault="003B11E5" w:rsidP="000B5675">
      <w:pPr>
        <w:ind w:left="99"/>
        <w:rPr>
          <w:rFonts w:eastAsiaTheme="minorHAnsi" w:cstheme="minorBidi"/>
          <w:sz w:val="18"/>
          <w:szCs w:val="18"/>
        </w:rPr>
      </w:pPr>
    </w:p>
    <w:p w14:paraId="64EDD4BB" w14:textId="77777777" w:rsidR="00AE3E37" w:rsidRPr="008756E6" w:rsidRDefault="00AE3E37" w:rsidP="008756E6">
      <w:pPr>
        <w:tabs>
          <w:tab w:val="left" w:pos="384"/>
        </w:tabs>
        <w:ind w:right="117"/>
      </w:pPr>
    </w:p>
    <w:p w14:paraId="1306F78F" w14:textId="47BBECA4"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D53D277" w14:textId="77777777" w:rsidR="00AE3E37" w:rsidRDefault="00AE3E37">
      <w:pPr>
        <w:pStyle w:val="a3"/>
        <w:rPr>
          <w:rFonts w:ascii="Calibri"/>
          <w:sz w:val="20"/>
        </w:rPr>
      </w:pPr>
    </w:p>
    <w:p w14:paraId="63BDC478"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4C4FE887" wp14:editId="309862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66DD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271400" w14:textId="77777777" w:rsidR="00AE3E37" w:rsidRDefault="008756E6" w:rsidP="00404E5B">
      <w:pPr>
        <w:spacing w:before="92"/>
        <w:ind w:right="4234"/>
        <w:rPr>
          <w:rFonts w:ascii="Arial"/>
        </w:rPr>
      </w:pPr>
      <w:r>
        <w:rPr>
          <w:noProof/>
        </w:rPr>
        <w:t xml:space="preserve">     </w:t>
      </w:r>
      <w:r w:rsidR="00F13962" w:rsidRPr="00F13962">
        <w:rPr>
          <w:rFonts w:ascii="Arial"/>
          <w:noProof/>
          <w:color w:val="BF5A14"/>
        </w:rPr>
        <w:drawing>
          <wp:inline distT="0" distB="0" distL="0" distR="0" wp14:anchorId="610A91F1" wp14:editId="6D8DC402">
            <wp:extent cx="517865" cy="675498"/>
            <wp:effectExtent l="0" t="0" r="0" b="0"/>
            <wp:docPr id="2050" name="Picture 2" descr="C:\Users\Аня\Desktop\фото для постера\oft_1_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descr="C:\Users\Аня\Desktop\фото для постера\oft_1_2.jpg"/>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764" cy="714497"/>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w:t>
      </w:r>
      <w:r w:rsidR="006974B5" w:rsidRPr="00F06AE8">
        <w:rPr>
          <w:rFonts w:ascii="Arial"/>
          <w:color w:val="BF5A14"/>
          <w:lang w:val="en-SG"/>
        </w:rPr>
        <w:t xml:space="preserve"> </w:t>
      </w:r>
      <w:r w:rsidR="00404E5B">
        <w:rPr>
          <w:rFonts w:ascii="Arial"/>
          <w:color w:val="BF5A14"/>
        </w:rPr>
        <w:t>word</w:t>
      </w:r>
      <w:r w:rsidR="006974B5">
        <w:rPr>
          <w:rFonts w:ascii="Arial"/>
          <w:color w:val="BF5A14"/>
          <w:lang w:val="cs-CZ"/>
        </w:rPr>
        <w:t>s</w:t>
      </w:r>
      <w:r w:rsidR="00404E5B">
        <w:rPr>
          <w:rFonts w:ascii="Arial"/>
          <w:color w:val="BF5A14"/>
        </w:rPr>
        <w:t xml:space="preserve"> limit)</w:t>
      </w:r>
    </w:p>
    <w:p w14:paraId="700C1211" w14:textId="71721C2A" w:rsidR="004D593F" w:rsidRPr="004D593F" w:rsidRDefault="004D593F" w:rsidP="004D593F">
      <w:pPr>
        <w:spacing w:before="41" w:line="154" w:lineRule="exact"/>
        <w:ind w:left="213" w:right="231"/>
        <w:jc w:val="both"/>
        <w:rPr>
          <w:rFonts w:ascii="Arial"/>
          <w:sz w:val="14"/>
        </w:rPr>
      </w:pPr>
      <w:r w:rsidRPr="004D593F">
        <w:rPr>
          <w:rFonts w:ascii="Arial"/>
          <w:sz w:val="14"/>
        </w:rPr>
        <w:t xml:space="preserve">Yevhenia Shvets </w:t>
      </w:r>
      <w:r w:rsidRPr="004D593F">
        <w:rPr>
          <w:rFonts w:ascii="Arial"/>
          <w:sz w:val="14"/>
        </w:rPr>
        <w:t>–</w:t>
      </w:r>
      <w:r w:rsidRPr="004D593F">
        <w:rPr>
          <w:rFonts w:ascii="Arial"/>
          <w:sz w:val="14"/>
        </w:rPr>
        <w:t xml:space="preserve"> Pediatric Ophthalmologist with 30 years</w:t>
      </w:r>
      <w:r w:rsidRPr="004D593F">
        <w:rPr>
          <w:rFonts w:ascii="Arial"/>
          <w:sz w:val="14"/>
        </w:rPr>
        <w:t>’</w:t>
      </w:r>
      <w:r w:rsidRPr="004D593F">
        <w:rPr>
          <w:rFonts w:ascii="Arial"/>
          <w:sz w:val="14"/>
        </w:rPr>
        <w:t xml:space="preserve"> experience. From 2010 </w:t>
      </w:r>
      <w:r w:rsidRPr="004D593F">
        <w:rPr>
          <w:rFonts w:ascii="Arial"/>
          <w:sz w:val="14"/>
        </w:rPr>
        <w:t>–</w:t>
      </w:r>
      <w:r w:rsidRPr="004D593F">
        <w:rPr>
          <w:rFonts w:ascii="Arial"/>
          <w:sz w:val="14"/>
        </w:rPr>
        <w:t xml:space="preserve"> Chief Doctor for prevention oriented multi-services medical center "Neboleyka" . </w:t>
      </w:r>
    </w:p>
    <w:p w14:paraId="1A1DFACF" w14:textId="11CF71AA" w:rsidR="004D593F" w:rsidRPr="004D593F" w:rsidRDefault="004D593F" w:rsidP="004D593F">
      <w:pPr>
        <w:spacing w:before="41" w:line="154" w:lineRule="exact"/>
        <w:ind w:left="213" w:right="231"/>
        <w:jc w:val="both"/>
        <w:rPr>
          <w:rFonts w:ascii="Arial"/>
          <w:sz w:val="14"/>
        </w:rPr>
      </w:pPr>
      <w:r w:rsidRPr="004D593F">
        <w:rPr>
          <w:rFonts w:ascii="Arial"/>
          <w:sz w:val="14"/>
        </w:rPr>
        <w:t>2006 - implemented opht</w:t>
      </w:r>
      <w:r w:rsidR="00FA15BE">
        <w:rPr>
          <w:rFonts w:ascii="Arial"/>
          <w:sz w:val="14"/>
        </w:rPr>
        <w:t>h</w:t>
      </w:r>
      <w:r w:rsidRPr="004D593F">
        <w:rPr>
          <w:rFonts w:ascii="Arial"/>
          <w:sz w:val="14"/>
        </w:rPr>
        <w:t xml:space="preserve">almological solution created by Lametesk Laboratory, Dr.Shvets developed a methodology for visual accuity improvement in children with different ophthalmic pathology complicated by amblyopia. </w:t>
      </w:r>
    </w:p>
    <w:p w14:paraId="0B2B8895" w14:textId="29414099" w:rsidR="004D593F" w:rsidRPr="004D593F" w:rsidRDefault="004D593F" w:rsidP="004D593F">
      <w:pPr>
        <w:spacing w:before="41" w:line="154" w:lineRule="exact"/>
        <w:ind w:left="213" w:right="231"/>
        <w:jc w:val="both"/>
        <w:rPr>
          <w:rFonts w:ascii="Arial"/>
          <w:sz w:val="14"/>
        </w:rPr>
      </w:pPr>
      <w:r w:rsidRPr="004D593F">
        <w:rPr>
          <w:rFonts w:ascii="Arial"/>
          <w:sz w:val="14"/>
        </w:rPr>
        <w:t>From 2007 Dr</w:t>
      </w:r>
      <w:r w:rsidR="00FA15BE">
        <w:rPr>
          <w:rFonts w:ascii="Arial"/>
          <w:sz w:val="14"/>
        </w:rPr>
        <w:t>.</w:t>
      </w:r>
      <w:r w:rsidRPr="004D593F">
        <w:rPr>
          <w:rFonts w:ascii="Arial"/>
          <w:sz w:val="14"/>
        </w:rPr>
        <w:t xml:space="preserve">Shvets has been working on the development of non-surgical pediatric strabismus treatment methodology. From 2011 she started applying prismatic strabismus compensators developed by National Academy of Science of Ukraine in strabismus treatment. </w:t>
      </w:r>
    </w:p>
    <w:p w14:paraId="20236425" w14:textId="00BDEDBC" w:rsidR="004D593F" w:rsidRPr="004D593F" w:rsidRDefault="004D593F" w:rsidP="004D593F">
      <w:pPr>
        <w:spacing w:before="41" w:line="154" w:lineRule="exact"/>
        <w:ind w:left="213" w:right="231"/>
        <w:jc w:val="both"/>
        <w:rPr>
          <w:rFonts w:ascii="Arial"/>
          <w:sz w:val="14"/>
        </w:rPr>
      </w:pPr>
      <w:r w:rsidRPr="004D593F">
        <w:rPr>
          <w:rFonts w:ascii="Arial"/>
          <w:sz w:val="14"/>
        </w:rPr>
        <w:t>From 2011 till 2015 Dr.Shvets conducted a study of this methodology efficacy on patients from 6 m.o.a. to 15 years (the results were presented on 39th ESA meeting). From 2015 to 2017 Dr</w:t>
      </w:r>
      <w:r w:rsidR="00FA15BE">
        <w:rPr>
          <w:rFonts w:ascii="Arial"/>
          <w:sz w:val="14"/>
        </w:rPr>
        <w:t>.</w:t>
      </w:r>
      <w:r w:rsidRPr="004D593F">
        <w:rPr>
          <w:rFonts w:ascii="Arial"/>
          <w:sz w:val="14"/>
        </w:rPr>
        <w:t xml:space="preserve">Shvets conducted further study on patients aged from 6 to 24 m.o.a. (the results and implementation details were presented within instruction course on WOC 2018). </w:t>
      </w:r>
    </w:p>
    <w:p w14:paraId="303706C3" w14:textId="41AF5AD6" w:rsidR="00AE3E37" w:rsidRPr="00217217" w:rsidRDefault="004D593F" w:rsidP="004D593F">
      <w:pPr>
        <w:spacing w:before="41" w:line="154" w:lineRule="exact"/>
        <w:ind w:left="213" w:right="231"/>
        <w:jc w:val="both"/>
        <w:rPr>
          <w:rFonts w:ascii="Arial"/>
          <w:sz w:val="14"/>
          <w:lang w:val="en-GB"/>
        </w:rPr>
      </w:pPr>
      <w:r w:rsidRPr="004D593F">
        <w:rPr>
          <w:rFonts w:ascii="Arial"/>
          <w:sz w:val="14"/>
        </w:rPr>
        <w:t>She is Laureate of the Pilman Prize for achievement in Pediatric Ophthalmology.</w:t>
      </w:r>
      <w:r w:rsidR="0042475B">
        <w:rPr>
          <w:rFonts w:ascii="Arial"/>
          <w:sz w:val="14"/>
        </w:rPr>
        <w:t xml:space="preserve"> </w:t>
      </w:r>
    </w:p>
    <w:p w14:paraId="4A0B3A9D" w14:textId="77777777" w:rsidR="00AE3E37" w:rsidRPr="00F06AE8" w:rsidRDefault="00A9710C">
      <w:pPr>
        <w:spacing w:before="62"/>
        <w:ind w:left="4217" w:right="4235"/>
        <w:jc w:val="center"/>
        <w:rPr>
          <w:rFonts w:ascii="Arial"/>
          <w:sz w:val="14"/>
          <w:lang w:val="en-GB"/>
        </w:rPr>
      </w:pPr>
      <w:r>
        <w:rPr>
          <w:rFonts w:ascii="Arial"/>
          <w:sz w:val="14"/>
        </w:rPr>
        <w:t xml:space="preserve">Email: </w:t>
      </w:r>
      <w:r w:rsidR="00F06AE8" w:rsidRPr="00F06AE8">
        <w:rPr>
          <w:rFonts w:ascii="Arial"/>
          <w:b/>
          <w:bCs/>
          <w:color w:val="002060"/>
          <w:sz w:val="14"/>
        </w:rPr>
        <w:t>anutka</w:t>
      </w:r>
      <w:r w:rsidR="00F06AE8" w:rsidRPr="00F06AE8">
        <w:rPr>
          <w:rFonts w:ascii="Arial"/>
          <w:b/>
          <w:bCs/>
          <w:color w:val="002060"/>
          <w:sz w:val="14"/>
          <w:lang w:val="en-GB"/>
        </w:rPr>
        <w:t>_poi@ukr.net</w:t>
      </w:r>
    </w:p>
    <w:p w14:paraId="2BD4665D"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2A56B6C" wp14:editId="4F1701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FD9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67C2A6" w14:textId="77777777" w:rsidR="00AE3E37" w:rsidRDefault="00AE3E37">
      <w:pPr>
        <w:pStyle w:val="a3"/>
        <w:rPr>
          <w:rFonts w:ascii="Arial"/>
          <w:sz w:val="20"/>
        </w:rPr>
      </w:pPr>
    </w:p>
    <w:p w14:paraId="5C11B8F3" w14:textId="77777777" w:rsidR="00AE3E37" w:rsidRPr="00B21A57" w:rsidRDefault="00A9710C" w:rsidP="001856B7">
      <w:pPr>
        <w:spacing w:before="39"/>
        <w:rPr>
          <w:rFonts w:ascii="Minion Pro"/>
          <w:b/>
          <w:sz w:val="20"/>
        </w:rPr>
      </w:pPr>
      <w:bookmarkStart w:id="0" w:name="_GoBack"/>
      <w:bookmarkEnd w:id="0"/>
      <w:r w:rsidRPr="00B21A57">
        <w:rPr>
          <w:rFonts w:ascii="Minion Pro"/>
          <w:b/>
          <w:sz w:val="20"/>
        </w:rPr>
        <w:t>Notes/Comments:</w:t>
      </w:r>
    </w:p>
    <w:p w14:paraId="2EF1290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4BEE653"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EE219" w14:textId="77777777" w:rsidR="006E47EA" w:rsidRDefault="006E47EA">
      <w:r>
        <w:separator/>
      </w:r>
    </w:p>
  </w:endnote>
  <w:endnote w:type="continuationSeparator" w:id="0">
    <w:p w14:paraId="779D2622" w14:textId="77777777" w:rsidR="006E47EA" w:rsidRDefault="006E47EA">
      <w:r>
        <w:continuationSeparator/>
      </w:r>
    </w:p>
  </w:endnote>
  <w:endnote w:type="continuationNotice" w:id="1">
    <w:p w14:paraId="699BC892" w14:textId="77777777" w:rsidR="006E47EA" w:rsidRDefault="006E47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34E7E" w14:textId="03E498A1" w:rsidR="0021058D" w:rsidRDefault="0021058D">
    <w:pPr>
      <w:pStyle w:val="a3"/>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4EF71BD0" wp14:editId="73C012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06723" w14:textId="77777777" w:rsidR="0021058D" w:rsidRPr="005B3A56" w:rsidRDefault="0021058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A15673" w14:textId="77777777" w:rsidR="0021058D" w:rsidRPr="005B3A56" w:rsidRDefault="0021058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71BD0"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6A06723" w14:textId="77777777" w:rsidR="0021058D" w:rsidRPr="005B3A56" w:rsidRDefault="0021058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A15673" w14:textId="77777777" w:rsidR="0021058D" w:rsidRPr="005B3A56" w:rsidRDefault="0021058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69A674B" wp14:editId="3C7954A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1AB2F" w14:textId="77777777" w:rsidR="0021058D" w:rsidRPr="005B3A56" w:rsidRDefault="0021058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B12350" w14:textId="77777777" w:rsidR="0021058D" w:rsidRPr="005B3A56" w:rsidRDefault="0021058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A674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021AB2F" w14:textId="77777777" w:rsidR="0021058D" w:rsidRPr="005B3A56" w:rsidRDefault="0021058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B12350" w14:textId="77777777" w:rsidR="0021058D" w:rsidRPr="005B3A56" w:rsidRDefault="0021058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2EF2F" w14:textId="77777777" w:rsidR="006E47EA" w:rsidRDefault="006E47EA">
      <w:r>
        <w:separator/>
      </w:r>
    </w:p>
  </w:footnote>
  <w:footnote w:type="continuationSeparator" w:id="0">
    <w:p w14:paraId="4D035C97" w14:textId="77777777" w:rsidR="006E47EA" w:rsidRDefault="006E47EA">
      <w:r>
        <w:continuationSeparator/>
      </w:r>
    </w:p>
  </w:footnote>
  <w:footnote w:type="continuationNotice" w:id="1">
    <w:p w14:paraId="4FC4D058" w14:textId="77777777" w:rsidR="006E47EA" w:rsidRDefault="006E47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40D29" w14:textId="1FBDB210" w:rsidR="0021058D" w:rsidRDefault="0021058D">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8BB8631" wp14:editId="4B64C59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1B27" w14:textId="77777777" w:rsidR="0021058D" w:rsidRPr="005B3A56" w:rsidRDefault="0021058D">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E08B33" w14:textId="77777777" w:rsidR="0021058D" w:rsidRPr="005B3A56" w:rsidRDefault="0021058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863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63AA1B27" w14:textId="77777777" w:rsidR="0021058D" w:rsidRPr="005B3A56" w:rsidRDefault="0021058D">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E08B33" w14:textId="77777777" w:rsidR="0021058D" w:rsidRPr="005B3A56" w:rsidRDefault="0021058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DA02F4"/>
    <w:multiLevelType w:val="multilevel"/>
    <w:tmpl w:val="09F2C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E42C6A"/>
    <w:multiLevelType w:val="multilevel"/>
    <w:tmpl w:val="3DFC6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7CD7F83"/>
    <w:multiLevelType w:val="hybridMultilevel"/>
    <w:tmpl w:val="1DD6FEFE"/>
    <w:lvl w:ilvl="0" w:tplc="4809000F">
      <w:start w:val="1"/>
      <w:numFmt w:val="decimal"/>
      <w:lvlText w:val="%1."/>
      <w:lvlJc w:val="left"/>
      <w:pPr>
        <w:ind w:left="820" w:hanging="360"/>
      </w:pPr>
    </w:lvl>
    <w:lvl w:ilvl="1" w:tplc="48090019" w:tentative="1">
      <w:start w:val="1"/>
      <w:numFmt w:val="lowerLetter"/>
      <w:lvlText w:val="%2."/>
      <w:lvlJc w:val="left"/>
      <w:pPr>
        <w:ind w:left="1540" w:hanging="360"/>
      </w:pPr>
    </w:lvl>
    <w:lvl w:ilvl="2" w:tplc="4809001B" w:tentative="1">
      <w:start w:val="1"/>
      <w:numFmt w:val="lowerRoman"/>
      <w:lvlText w:val="%3."/>
      <w:lvlJc w:val="right"/>
      <w:pPr>
        <w:ind w:left="2260" w:hanging="180"/>
      </w:pPr>
    </w:lvl>
    <w:lvl w:ilvl="3" w:tplc="4809000F" w:tentative="1">
      <w:start w:val="1"/>
      <w:numFmt w:val="decimal"/>
      <w:lvlText w:val="%4."/>
      <w:lvlJc w:val="left"/>
      <w:pPr>
        <w:ind w:left="2980" w:hanging="360"/>
      </w:pPr>
    </w:lvl>
    <w:lvl w:ilvl="4" w:tplc="48090019" w:tentative="1">
      <w:start w:val="1"/>
      <w:numFmt w:val="lowerLetter"/>
      <w:lvlText w:val="%5."/>
      <w:lvlJc w:val="left"/>
      <w:pPr>
        <w:ind w:left="3700" w:hanging="360"/>
      </w:pPr>
    </w:lvl>
    <w:lvl w:ilvl="5" w:tplc="4809001B" w:tentative="1">
      <w:start w:val="1"/>
      <w:numFmt w:val="lowerRoman"/>
      <w:lvlText w:val="%6."/>
      <w:lvlJc w:val="right"/>
      <w:pPr>
        <w:ind w:left="4420" w:hanging="180"/>
      </w:pPr>
    </w:lvl>
    <w:lvl w:ilvl="6" w:tplc="4809000F" w:tentative="1">
      <w:start w:val="1"/>
      <w:numFmt w:val="decimal"/>
      <w:lvlText w:val="%7."/>
      <w:lvlJc w:val="left"/>
      <w:pPr>
        <w:ind w:left="5140" w:hanging="360"/>
      </w:pPr>
    </w:lvl>
    <w:lvl w:ilvl="7" w:tplc="48090019" w:tentative="1">
      <w:start w:val="1"/>
      <w:numFmt w:val="lowerLetter"/>
      <w:lvlText w:val="%8."/>
      <w:lvlJc w:val="left"/>
      <w:pPr>
        <w:ind w:left="5860" w:hanging="360"/>
      </w:pPr>
    </w:lvl>
    <w:lvl w:ilvl="8" w:tplc="4809001B" w:tentative="1">
      <w:start w:val="1"/>
      <w:numFmt w:val="lowerRoman"/>
      <w:lvlText w:val="%9."/>
      <w:lvlJc w:val="right"/>
      <w:pPr>
        <w:ind w:left="6580"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0C7E"/>
    <w:rsid w:val="00082D26"/>
    <w:rsid w:val="000A230F"/>
    <w:rsid w:val="000B5675"/>
    <w:rsid w:val="000C5DBE"/>
    <w:rsid w:val="000E2911"/>
    <w:rsid w:val="000E3C34"/>
    <w:rsid w:val="0010183E"/>
    <w:rsid w:val="001263DF"/>
    <w:rsid w:val="0018449F"/>
    <w:rsid w:val="001856B7"/>
    <w:rsid w:val="001E24EF"/>
    <w:rsid w:val="00200989"/>
    <w:rsid w:val="0021058D"/>
    <w:rsid w:val="00217217"/>
    <w:rsid w:val="00292ED9"/>
    <w:rsid w:val="002F04CF"/>
    <w:rsid w:val="0032785C"/>
    <w:rsid w:val="003903CB"/>
    <w:rsid w:val="003B11E5"/>
    <w:rsid w:val="003E79E4"/>
    <w:rsid w:val="00404E5B"/>
    <w:rsid w:val="00414F7B"/>
    <w:rsid w:val="0042475B"/>
    <w:rsid w:val="004355DC"/>
    <w:rsid w:val="004749B4"/>
    <w:rsid w:val="00494130"/>
    <w:rsid w:val="004D593F"/>
    <w:rsid w:val="004F3523"/>
    <w:rsid w:val="0056640E"/>
    <w:rsid w:val="00590544"/>
    <w:rsid w:val="005946E2"/>
    <w:rsid w:val="005973B9"/>
    <w:rsid w:val="005B3A56"/>
    <w:rsid w:val="006060CE"/>
    <w:rsid w:val="00614633"/>
    <w:rsid w:val="0063497F"/>
    <w:rsid w:val="00642E6B"/>
    <w:rsid w:val="006974B5"/>
    <w:rsid w:val="006A19D9"/>
    <w:rsid w:val="006E47EA"/>
    <w:rsid w:val="00703FCF"/>
    <w:rsid w:val="00720E70"/>
    <w:rsid w:val="00760253"/>
    <w:rsid w:val="007F3E56"/>
    <w:rsid w:val="008703A7"/>
    <w:rsid w:val="008709E5"/>
    <w:rsid w:val="00873DF0"/>
    <w:rsid w:val="008756E6"/>
    <w:rsid w:val="008B5516"/>
    <w:rsid w:val="008E274B"/>
    <w:rsid w:val="009013F7"/>
    <w:rsid w:val="00911B35"/>
    <w:rsid w:val="00965A85"/>
    <w:rsid w:val="009660F7"/>
    <w:rsid w:val="00967828"/>
    <w:rsid w:val="0097126B"/>
    <w:rsid w:val="009B2D44"/>
    <w:rsid w:val="00A02175"/>
    <w:rsid w:val="00A07E82"/>
    <w:rsid w:val="00A17BB1"/>
    <w:rsid w:val="00A33E8B"/>
    <w:rsid w:val="00A56C1E"/>
    <w:rsid w:val="00A92311"/>
    <w:rsid w:val="00A9710C"/>
    <w:rsid w:val="00AA1745"/>
    <w:rsid w:val="00AE083C"/>
    <w:rsid w:val="00AE3E37"/>
    <w:rsid w:val="00AE6F28"/>
    <w:rsid w:val="00B03A2E"/>
    <w:rsid w:val="00B107CD"/>
    <w:rsid w:val="00B21A57"/>
    <w:rsid w:val="00B7534F"/>
    <w:rsid w:val="00B91046"/>
    <w:rsid w:val="00C108F3"/>
    <w:rsid w:val="00C33602"/>
    <w:rsid w:val="00CB7125"/>
    <w:rsid w:val="00CD6F55"/>
    <w:rsid w:val="00D56152"/>
    <w:rsid w:val="00D6692A"/>
    <w:rsid w:val="00DD780E"/>
    <w:rsid w:val="00DE3104"/>
    <w:rsid w:val="00DF184D"/>
    <w:rsid w:val="00E403A8"/>
    <w:rsid w:val="00E56987"/>
    <w:rsid w:val="00E71C59"/>
    <w:rsid w:val="00EB38C8"/>
    <w:rsid w:val="00F06AE8"/>
    <w:rsid w:val="00F13962"/>
    <w:rsid w:val="00F152B6"/>
    <w:rsid w:val="00F6537B"/>
    <w:rsid w:val="00F72EEA"/>
    <w:rsid w:val="00F84CAE"/>
    <w:rsid w:val="00FA15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C265A"/>
  <w15:docId w15:val="{ABF24B00-DF79-4692-99B3-26CA6FEE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caption"/>
    <w:basedOn w:val="a"/>
    <w:next w:val="a"/>
    <w:uiPriority w:val="35"/>
    <w:unhideWhenUsed/>
    <w:qFormat/>
    <w:rsid w:val="00D56152"/>
    <w:pPr>
      <w:spacing w:after="200"/>
    </w:pPr>
    <w:rPr>
      <w:i/>
      <w:iCs/>
      <w:color w:val="1F497D" w:themeColor="text2"/>
      <w:sz w:val="18"/>
      <w:szCs w:val="18"/>
    </w:rPr>
  </w:style>
  <w:style w:type="character" w:customStyle="1" w:styleId="FMVEZvraznnTun">
    <w:name w:val="FM VŠE: Zvýraznění: Tučné"/>
    <w:basedOn w:val="a0"/>
    <w:uiPriority w:val="1"/>
    <w:qFormat/>
    <w:rsid w:val="00965A85"/>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7372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6987065">
      <w:bodyDiv w:val="1"/>
      <w:marLeft w:val="0"/>
      <w:marRight w:val="0"/>
      <w:marTop w:val="0"/>
      <w:marBottom w:val="0"/>
      <w:divBdr>
        <w:top w:val="none" w:sz="0" w:space="0" w:color="auto"/>
        <w:left w:val="none" w:sz="0" w:space="0" w:color="auto"/>
        <w:bottom w:val="none" w:sz="0" w:space="0" w:color="auto"/>
        <w:right w:val="none" w:sz="0" w:space="0" w:color="auto"/>
      </w:divBdr>
    </w:div>
    <w:div w:id="1010136455">
      <w:bodyDiv w:val="1"/>
      <w:marLeft w:val="0"/>
      <w:marRight w:val="0"/>
      <w:marTop w:val="0"/>
      <w:marBottom w:val="0"/>
      <w:divBdr>
        <w:top w:val="none" w:sz="0" w:space="0" w:color="auto"/>
        <w:left w:val="none" w:sz="0" w:space="0" w:color="auto"/>
        <w:bottom w:val="none" w:sz="0" w:space="0" w:color="auto"/>
        <w:right w:val="none" w:sz="0" w:space="0" w:color="auto"/>
      </w:divBdr>
    </w:div>
    <w:div w:id="1034040084">
      <w:bodyDiv w:val="1"/>
      <w:marLeft w:val="0"/>
      <w:marRight w:val="0"/>
      <w:marTop w:val="0"/>
      <w:marBottom w:val="0"/>
      <w:divBdr>
        <w:top w:val="none" w:sz="0" w:space="0" w:color="auto"/>
        <w:left w:val="none" w:sz="0" w:space="0" w:color="auto"/>
        <w:bottom w:val="none" w:sz="0" w:space="0" w:color="auto"/>
        <w:right w:val="none" w:sz="0" w:space="0" w:color="auto"/>
      </w:divBdr>
    </w:div>
    <w:div w:id="1169446580">
      <w:bodyDiv w:val="1"/>
      <w:marLeft w:val="0"/>
      <w:marRight w:val="0"/>
      <w:marTop w:val="0"/>
      <w:marBottom w:val="0"/>
      <w:divBdr>
        <w:top w:val="none" w:sz="0" w:space="0" w:color="auto"/>
        <w:left w:val="none" w:sz="0" w:space="0" w:color="auto"/>
        <w:bottom w:val="none" w:sz="0" w:space="0" w:color="auto"/>
        <w:right w:val="none" w:sz="0" w:space="0" w:color="auto"/>
      </w:divBdr>
    </w:div>
    <w:div w:id="1237276346">
      <w:bodyDiv w:val="1"/>
      <w:marLeft w:val="0"/>
      <w:marRight w:val="0"/>
      <w:marTop w:val="0"/>
      <w:marBottom w:val="0"/>
      <w:divBdr>
        <w:top w:val="none" w:sz="0" w:space="0" w:color="auto"/>
        <w:left w:val="none" w:sz="0" w:space="0" w:color="auto"/>
        <w:bottom w:val="none" w:sz="0" w:space="0" w:color="auto"/>
        <w:right w:val="none" w:sz="0" w:space="0" w:color="auto"/>
      </w:divBdr>
    </w:div>
    <w:div w:id="13733106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7546304">
      <w:bodyDiv w:val="1"/>
      <w:marLeft w:val="0"/>
      <w:marRight w:val="0"/>
      <w:marTop w:val="0"/>
      <w:marBottom w:val="0"/>
      <w:divBdr>
        <w:top w:val="none" w:sz="0" w:space="0" w:color="auto"/>
        <w:left w:val="none" w:sz="0" w:space="0" w:color="auto"/>
        <w:bottom w:val="none" w:sz="0" w:space="0" w:color="auto"/>
        <w:right w:val="none" w:sz="0" w:space="0" w:color="auto"/>
      </w:divBdr>
    </w:div>
    <w:div w:id="1795177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787</TotalTime>
  <Pages>2</Pages>
  <Words>654</Words>
  <Characters>3729</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Аня</cp:lastModifiedBy>
  <cp:revision>25</cp:revision>
  <dcterms:created xsi:type="dcterms:W3CDTF">2019-11-24T08:09:00Z</dcterms:created>
  <dcterms:modified xsi:type="dcterms:W3CDTF">2019-11-29T21:49:00Z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