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577" w:rsidRPr="00E23C41" w:rsidRDefault="007F5577" w:rsidP="007F5577">
      <w:pPr>
        <w:pStyle w:val="Pa9"/>
        <w:jc w:val="center"/>
        <w:rPr>
          <w:rFonts w:ascii="AdvPSJT-B" w:hAnsi="AdvPSJT-B" w:cs="AdvPSJT-B"/>
          <w:sz w:val="32"/>
          <w:szCs w:val="32"/>
        </w:rPr>
      </w:pPr>
      <w:r w:rsidRPr="00E23C41">
        <w:rPr>
          <w:rFonts w:ascii="AdvPSJT-B" w:hAnsi="AdvPSJT-B" w:cs="AdvPSJT-B"/>
          <w:sz w:val="32"/>
          <w:szCs w:val="32"/>
        </w:rPr>
        <w:t>No More Blades, Scars, or Scares:</w:t>
      </w:r>
    </w:p>
    <w:p w:rsidR="007F5577" w:rsidRPr="00E23C41" w:rsidRDefault="007F5577" w:rsidP="007F5577">
      <w:pPr>
        <w:pStyle w:val="Pa9"/>
        <w:jc w:val="center"/>
        <w:rPr>
          <w:rFonts w:ascii="AdvPSJT-B" w:hAnsi="AdvPSJT-B" w:cs="AdvPSJT-B"/>
          <w:sz w:val="32"/>
          <w:szCs w:val="32"/>
        </w:rPr>
      </w:pPr>
      <w:proofErr w:type="spellStart"/>
      <w:r w:rsidRPr="00E23C41">
        <w:rPr>
          <w:rFonts w:ascii="AdvPSJT-B" w:hAnsi="AdvPSJT-B" w:cs="AdvPSJT-B"/>
          <w:sz w:val="32"/>
          <w:szCs w:val="32"/>
        </w:rPr>
        <w:t>Micropulse</w:t>
      </w:r>
      <w:proofErr w:type="spellEnd"/>
      <w:r w:rsidRPr="00E23C41">
        <w:rPr>
          <w:rFonts w:ascii="AdvPSJT-B" w:hAnsi="AdvPSJT-B" w:cs="AdvPSJT-B"/>
          <w:sz w:val="32"/>
          <w:szCs w:val="32"/>
        </w:rPr>
        <w:t xml:space="preserve"> </w:t>
      </w:r>
      <w:proofErr w:type="spellStart"/>
      <w:r w:rsidRPr="00E23C41">
        <w:rPr>
          <w:rFonts w:ascii="AdvPSJT-B" w:hAnsi="AdvPSJT-B" w:cs="AdvPSJT-B"/>
          <w:sz w:val="32"/>
          <w:szCs w:val="32"/>
        </w:rPr>
        <w:t>cyclophotocoagulation</w:t>
      </w:r>
      <w:proofErr w:type="spellEnd"/>
      <w:r w:rsidRPr="00E23C41">
        <w:rPr>
          <w:rFonts w:ascii="AdvPSJT-B" w:hAnsi="AdvPSJT-B" w:cs="AdvPSJT-B"/>
          <w:sz w:val="32"/>
          <w:szCs w:val="32"/>
        </w:rPr>
        <w:t xml:space="preserve"> in Children</w:t>
      </w:r>
    </w:p>
    <w:p w:rsidR="007F5577" w:rsidRDefault="007F5577" w:rsidP="007F5577">
      <w:pPr>
        <w:jc w:val="center"/>
        <w:rPr>
          <w:lang w:bidi="ar-JO"/>
        </w:rPr>
      </w:pPr>
    </w:p>
    <w:p w:rsidR="007F5577" w:rsidRDefault="007F5577" w:rsidP="007F5577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  <w:r w:rsidRPr="00B37EFE">
        <w:rPr>
          <w:rFonts w:ascii="AdvPSJT-B" w:hAnsi="AdvPSJT-B" w:cs="AdvPSJT-B"/>
          <w:b/>
          <w:bCs/>
        </w:rPr>
        <w:t xml:space="preserve">Ihab Ibrahim </w:t>
      </w:r>
      <w:proofErr w:type="spellStart"/>
      <w:r w:rsidRPr="00B37EFE">
        <w:rPr>
          <w:rFonts w:ascii="AdvPSJT-B" w:hAnsi="AdvPSJT-B" w:cs="AdvPSJT-B"/>
          <w:b/>
          <w:bCs/>
        </w:rPr>
        <w:t>Massad</w:t>
      </w:r>
      <w:proofErr w:type="spellEnd"/>
      <w:r w:rsidRPr="00B37EFE">
        <w:rPr>
          <w:rFonts w:ascii="AdvPSJT-B" w:hAnsi="AdvPSJT-B" w:cs="AdvPSJT-B"/>
          <w:b/>
          <w:bCs/>
        </w:rPr>
        <w:t>, MD</w:t>
      </w:r>
    </w:p>
    <w:p w:rsidR="007F5577" w:rsidRPr="00B37EFE" w:rsidRDefault="007F5577" w:rsidP="007F5577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  <w:r>
        <w:rPr>
          <w:rFonts w:ascii="AdvPSJT-B" w:hAnsi="AdvPSJT-B" w:cs="AdvPSJT-B"/>
          <w:b/>
          <w:bCs/>
        </w:rPr>
        <w:t>Eye Specialty Hospital, Amman, Jordan</w:t>
      </w:r>
    </w:p>
    <w:p w:rsidR="007F5577" w:rsidRPr="00820608" w:rsidRDefault="007F5577" w:rsidP="007F5577">
      <w:pPr>
        <w:jc w:val="center"/>
        <w:rPr>
          <w:lang w:bidi="ar-JO"/>
        </w:rPr>
      </w:pPr>
    </w:p>
    <w:p w:rsidR="007F5577" w:rsidRDefault="007F5577" w:rsidP="007F5577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 xml:space="preserve">PURPOSE </w:t>
      </w:r>
      <w:r>
        <w:rPr>
          <w:rFonts w:ascii="AdvPSJT-R" w:hAnsi="AdvPSJT-R" w:cs="AdvPSJT-R"/>
          <w:sz w:val="20"/>
          <w:szCs w:val="20"/>
        </w:rPr>
        <w:t xml:space="preserve">To review results of G6 </w:t>
      </w:r>
      <w:proofErr w:type="spellStart"/>
      <w:r>
        <w:rPr>
          <w:rFonts w:ascii="AdvPSJT-R" w:hAnsi="AdvPSJT-R" w:cs="AdvPSJT-R"/>
          <w:sz w:val="20"/>
          <w:szCs w:val="20"/>
        </w:rPr>
        <w:t>micropulse</w:t>
      </w:r>
      <w:proofErr w:type="spellEnd"/>
      <w:r>
        <w:rPr>
          <w:rFonts w:ascii="AdvPSJT-R" w:hAnsi="AdvPSJT-R" w:cs="AdvPSJT-R"/>
          <w:sz w:val="20"/>
          <w:szCs w:val="20"/>
        </w:rPr>
        <w:t xml:space="preserve"> </w:t>
      </w:r>
      <w:proofErr w:type="spellStart"/>
      <w:r>
        <w:rPr>
          <w:rFonts w:ascii="AdvPSJT-R" w:hAnsi="AdvPSJT-R" w:cs="AdvPSJT-R"/>
          <w:sz w:val="20"/>
          <w:szCs w:val="20"/>
        </w:rPr>
        <w:t>cyclophotocoagulation</w:t>
      </w:r>
      <w:proofErr w:type="spellEnd"/>
      <w:r>
        <w:rPr>
          <w:rFonts w:ascii="AdvPSJT-R" w:hAnsi="AdvPSJT-R" w:cs="AdvPSJT-R"/>
          <w:sz w:val="20"/>
          <w:szCs w:val="20"/>
        </w:rPr>
        <w:t xml:space="preserve"> (MCP) of children with refractory or advanced glaucoma.</w:t>
      </w:r>
    </w:p>
    <w:p w:rsidR="007F5577" w:rsidRDefault="007F5577" w:rsidP="007F5577">
      <w:pPr>
        <w:pStyle w:val="Pa4"/>
        <w:rPr>
          <w:rFonts w:hint="cs"/>
          <w:b/>
          <w:bCs/>
          <w:color w:val="000000"/>
          <w:sz w:val="20"/>
          <w:szCs w:val="20"/>
          <w:rtl/>
        </w:rPr>
      </w:pPr>
    </w:p>
    <w:p w:rsidR="007F5577" w:rsidRPr="005B24D2" w:rsidRDefault="007F5577" w:rsidP="007F5577">
      <w:pPr>
        <w:pStyle w:val="Pa4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>METHODS</w:t>
      </w:r>
      <w:r>
        <w:rPr>
          <w:b/>
          <w:bCs/>
          <w:color w:val="000000"/>
          <w:sz w:val="20"/>
          <w:szCs w:val="20"/>
        </w:rPr>
        <w:t xml:space="preserve"> </w:t>
      </w:r>
      <w:r w:rsidRPr="005B24D2">
        <w:rPr>
          <w:rFonts w:ascii="AdvPSJT-R" w:hAnsi="AdvPSJT-R" w:cs="AdvPSJT-R"/>
          <w:sz w:val="20"/>
          <w:szCs w:val="20"/>
        </w:rPr>
        <w:t>Children underwent MCP were identi</w:t>
      </w:r>
      <w:r w:rsidRPr="005B24D2">
        <w:rPr>
          <w:rFonts w:ascii="AdvPSJT-R" w:hAnsi="AdvPSJT-R" w:cs="AdvPSJT-R"/>
          <w:sz w:val="20"/>
          <w:szCs w:val="20"/>
        </w:rPr>
        <w:softHyphen/>
        <w:t>fied from the surgical database and retrospectively reviewed. Data was collected on the gender, laterality, age at surgery, previous surgical procedure, and postoperative out</w:t>
      </w:r>
      <w:r w:rsidRPr="005B24D2">
        <w:rPr>
          <w:rFonts w:ascii="AdvPSJT-R" w:hAnsi="AdvPSJT-R" w:cs="AdvPSJT-R"/>
          <w:sz w:val="20"/>
          <w:szCs w:val="20"/>
        </w:rPr>
        <w:softHyphen/>
        <w:t>comes.</w:t>
      </w:r>
    </w:p>
    <w:p w:rsidR="007F5577" w:rsidRDefault="007F5577" w:rsidP="007F5577">
      <w:pPr>
        <w:pStyle w:val="Pa4"/>
        <w:rPr>
          <w:b/>
          <w:bCs/>
          <w:color w:val="000000"/>
          <w:sz w:val="20"/>
          <w:szCs w:val="20"/>
        </w:rPr>
      </w:pPr>
    </w:p>
    <w:p w:rsidR="007F5577" w:rsidRDefault="007F5577" w:rsidP="001C7D6F">
      <w:pPr>
        <w:pStyle w:val="Pa4"/>
        <w:rPr>
          <w:color w:val="000000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>RESULTS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There were 11 eyes of 6 patients. Male to female ratio is 1:1. The mean age at time of procedure: 8.7 years. All patients required previ</w:t>
      </w:r>
      <w:r>
        <w:rPr>
          <w:color w:val="000000"/>
          <w:sz w:val="20"/>
          <w:szCs w:val="20"/>
        </w:rPr>
        <w:softHyphen/>
        <w:t>ous interventions except of one.  Mean follow-up period was 5.45</w:t>
      </w:r>
      <w:r w:rsidR="001C7D6F">
        <w:rPr>
          <w:color w:val="000000"/>
          <w:sz w:val="20"/>
          <w:szCs w:val="20"/>
        </w:rPr>
        <w:t xml:space="preserve"> months. </w:t>
      </w:r>
      <w:r>
        <w:rPr>
          <w:color w:val="000000"/>
          <w:sz w:val="20"/>
          <w:szCs w:val="20"/>
        </w:rPr>
        <w:t xml:space="preserve">Mean IOP dropped from 28.80 +/- 4.10 to 13.30 +/-3.20. One eye needed glaucoma drainage device. 4 eyes needed repeat same procedure. No complications were reported except of transient </w:t>
      </w:r>
      <w:proofErr w:type="spellStart"/>
      <w:r>
        <w:rPr>
          <w:color w:val="000000"/>
          <w:sz w:val="20"/>
          <w:szCs w:val="20"/>
        </w:rPr>
        <w:t>iritis</w:t>
      </w:r>
      <w:proofErr w:type="spellEnd"/>
      <w:r>
        <w:rPr>
          <w:color w:val="000000"/>
          <w:sz w:val="20"/>
          <w:szCs w:val="20"/>
        </w:rPr>
        <w:t xml:space="preserve"> in 3 eyes.</w:t>
      </w:r>
    </w:p>
    <w:p w:rsidR="007F5577" w:rsidRDefault="007F5577" w:rsidP="007F5577">
      <w:pPr>
        <w:pStyle w:val="Pa4"/>
        <w:rPr>
          <w:b/>
          <w:bCs/>
          <w:color w:val="000000"/>
          <w:sz w:val="20"/>
          <w:szCs w:val="20"/>
        </w:rPr>
      </w:pPr>
    </w:p>
    <w:p w:rsidR="007F5577" w:rsidRPr="003E66DF" w:rsidRDefault="007F5577" w:rsidP="007F5577">
      <w:pPr>
        <w:pStyle w:val="Pa4"/>
        <w:rPr>
          <w:rFonts w:hint="cs"/>
          <w:color w:val="000000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>CONCLUSIONS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The majority of patients who underwent  MCP had good outcomes. MCP is a promising, safe, and non invasive approach to patients with different types of glaucoma.</w:t>
      </w:r>
    </w:p>
    <w:p w:rsidR="00122ADC" w:rsidRPr="007F5577" w:rsidRDefault="001C7D6F">
      <w:pPr>
        <w:rPr>
          <w:rFonts w:hint="cs"/>
          <w:rtl/>
          <w:lang w:bidi="ar-JO"/>
        </w:rPr>
      </w:pPr>
    </w:p>
    <w:sectPr w:rsidR="00122ADC" w:rsidRPr="007F5577" w:rsidSect="00855D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PSJT-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HVC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JT-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/>
  <w:rsids>
    <w:rsidRoot w:val="007F5577"/>
    <w:rsid w:val="001C7D6F"/>
    <w:rsid w:val="00597FF7"/>
    <w:rsid w:val="006C51BB"/>
    <w:rsid w:val="007F5577"/>
    <w:rsid w:val="00855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5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9">
    <w:name w:val="Pa9"/>
    <w:basedOn w:val="Normal"/>
    <w:next w:val="Normal"/>
    <w:uiPriority w:val="99"/>
    <w:rsid w:val="007F5577"/>
    <w:pPr>
      <w:autoSpaceDE w:val="0"/>
      <w:autoSpaceDN w:val="0"/>
      <w:bidi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7F5577"/>
    <w:pPr>
      <w:autoSpaceDE w:val="0"/>
      <w:autoSpaceDN w:val="0"/>
      <w:bidi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Company>Toshiba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Ihab</dc:creator>
  <cp:lastModifiedBy>Ihab</cp:lastModifiedBy>
  <cp:revision>2</cp:revision>
  <dcterms:created xsi:type="dcterms:W3CDTF">2017-07-01T20:47:00Z</dcterms:created>
  <dcterms:modified xsi:type="dcterms:W3CDTF">2017-07-01T20:48:00Z</dcterms:modified>
</cp:coreProperties>
</file>