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E2B43" w:rsidP="00494130">
      <w:pPr>
        <w:pStyle w:val="1"/>
        <w:spacing w:before="170"/>
        <w:ind w:left="0"/>
      </w:pPr>
      <w:r w:rsidRPr="00DE2B43">
        <w:rPr>
          <w:color w:val="337AB7"/>
        </w:rPr>
        <w:t>Lens regeneration using endogenous stem cells for treatment of congenital cataract</w:t>
      </w:r>
    </w:p>
    <w:p w:rsidR="005973B9" w:rsidRDefault="00026125" w:rsidP="005973B9">
      <w:pPr>
        <w:pStyle w:val="a3"/>
        <w:spacing w:before="73" w:line="198" w:lineRule="exact"/>
        <w:ind w:left="100" w:right="5987"/>
        <w:rPr>
          <w:rFonts w:ascii="Arial"/>
        </w:rPr>
      </w:pPr>
      <w:r>
        <w:rPr>
          <w:rFonts w:ascii="Arial"/>
        </w:rPr>
        <w:t>Yizhi Liu</w:t>
      </w:r>
      <w:r w:rsidR="005973B9">
        <w:rPr>
          <w:rFonts w:ascii="Arial"/>
        </w:rPr>
        <w:t xml:space="preserve">, </w:t>
      </w:r>
      <w:r>
        <w:rPr>
          <w:rFonts w:ascii="Arial"/>
        </w:rPr>
        <w:t>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9D3517" w:rsidRDefault="00FF0909" w:rsidP="00FF0909">
      <w:pPr>
        <w:pStyle w:val="3"/>
        <w:spacing w:before="74"/>
        <w:rPr>
          <w:b w:val="0"/>
        </w:rPr>
      </w:pPr>
      <w:r w:rsidRPr="00FF0909">
        <w:rPr>
          <w:rFonts w:ascii="Tw Cen MT" w:eastAsia="Tw Cen MT" w:hAnsi="Tw Cen MT" w:cs="Tw Cen MT"/>
          <w:b w:val="0"/>
          <w:bCs w:val="0"/>
          <w:sz w:val="18"/>
          <w:szCs w:val="18"/>
        </w:rPr>
        <w:t>The repair and regeneration of tissues using endogenous stem cells represents an</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 xml:space="preserve">ultimate goal in regenerative medicine. </w:t>
      </w:r>
      <w:r w:rsidR="00A953C7">
        <w:rPr>
          <w:rFonts w:ascii="Tw Cen MT" w:eastAsia="Tw Cen MT" w:hAnsi="Tw Cen MT" w:cs="Tw Cen MT"/>
          <w:b w:val="0"/>
          <w:bCs w:val="0"/>
          <w:sz w:val="18"/>
          <w:szCs w:val="18"/>
        </w:rPr>
        <w:t xml:space="preserve">However, tissue or organ regeneration </w:t>
      </w:r>
      <w:r w:rsidR="00A953C7" w:rsidRPr="00FF0909">
        <w:rPr>
          <w:rFonts w:ascii="Tw Cen MT" w:eastAsia="Tw Cen MT" w:hAnsi="Tw Cen MT" w:cs="Tw Cen MT"/>
          <w:b w:val="0"/>
          <w:bCs w:val="0"/>
          <w:sz w:val="18"/>
          <w:szCs w:val="18"/>
        </w:rPr>
        <w:t xml:space="preserve">using endogenous stem cells </w:t>
      </w:r>
      <w:r w:rsidR="00A953C7">
        <w:rPr>
          <w:rFonts w:ascii="Tw Cen MT" w:eastAsia="Tw Cen MT" w:hAnsi="Tw Cen MT" w:cs="Tw Cen MT"/>
          <w:b w:val="0"/>
          <w:bCs w:val="0"/>
          <w:sz w:val="18"/>
          <w:szCs w:val="18"/>
        </w:rPr>
        <w:t>in h</w:t>
      </w:r>
      <w:r w:rsidRPr="00FF0909">
        <w:rPr>
          <w:rFonts w:ascii="Tw Cen MT" w:eastAsia="Tw Cen MT" w:hAnsi="Tw Cen MT" w:cs="Tw Cen MT"/>
          <w:b w:val="0"/>
          <w:bCs w:val="0"/>
          <w:sz w:val="18"/>
          <w:szCs w:val="18"/>
        </w:rPr>
        <w:t>uman has not been</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demonstrated. Currently, the only treatment for cataracts, the leading cause of</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blindness worldwide, is to extract the cataractous lens and implant an artificial</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 xml:space="preserve">intraocular lens. </w:t>
      </w:r>
      <w:r w:rsidR="00A953C7">
        <w:rPr>
          <w:rFonts w:ascii="Tw Cen MT" w:eastAsia="Tw Cen MT" w:hAnsi="Tw Cen MT" w:cs="Tw Cen MT"/>
          <w:b w:val="0"/>
          <w:bCs w:val="0"/>
          <w:sz w:val="18"/>
          <w:szCs w:val="18"/>
        </w:rPr>
        <w:t>T</w:t>
      </w:r>
      <w:r w:rsidRPr="00FF0909">
        <w:rPr>
          <w:rFonts w:ascii="Tw Cen MT" w:eastAsia="Tw Cen MT" w:hAnsi="Tw Cen MT" w:cs="Tw Cen MT"/>
          <w:b w:val="0"/>
          <w:bCs w:val="0"/>
          <w:sz w:val="18"/>
          <w:szCs w:val="18"/>
        </w:rPr>
        <w:t>his procedure poses significant risks of</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complications</w:t>
      </w:r>
      <w:r w:rsidR="00A953C7">
        <w:rPr>
          <w:rFonts w:ascii="Tw Cen MT" w:eastAsia="Tw Cen MT" w:hAnsi="Tw Cen MT" w:cs="Tw Cen MT"/>
          <w:b w:val="0"/>
          <w:bCs w:val="0"/>
          <w:sz w:val="18"/>
          <w:szCs w:val="18"/>
        </w:rPr>
        <w:t xml:space="preserve"> for young patients</w:t>
      </w:r>
      <w:r w:rsidRPr="00FF0909">
        <w:rPr>
          <w:rFonts w:ascii="Tw Cen MT" w:eastAsia="Tw Cen MT" w:hAnsi="Tw Cen MT" w:cs="Tw Cen MT"/>
          <w:b w:val="0"/>
          <w:bCs w:val="0"/>
          <w:sz w:val="18"/>
          <w:szCs w:val="18"/>
        </w:rPr>
        <w:t>. Here we isolate lens epithelial stem/progenitor cells (LECs) in</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mammals and show that Pax6 and Bmi-1 are required for LEC renewal. We</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designed a surgical method of cataract removal that preserves endogenous LECs</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and achieved functional lens regeneration in rabbits and macaques, as well as in</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human infants with cata</w:t>
      </w:r>
      <w:r w:rsidR="00FD4BCB">
        <w:rPr>
          <w:rFonts w:ascii="Tw Cen MT" w:eastAsia="Tw Cen MT" w:hAnsi="Tw Cen MT" w:cs="Tw Cen MT"/>
          <w:b w:val="0"/>
          <w:bCs w:val="0"/>
          <w:sz w:val="18"/>
          <w:szCs w:val="18"/>
        </w:rPr>
        <w:t xml:space="preserve">ract. </w:t>
      </w:r>
      <w:r w:rsidR="007A6157" w:rsidRPr="007A6157">
        <w:rPr>
          <w:rFonts w:ascii="Tw Cen MT" w:eastAsia="Tw Cen MT" w:hAnsi="Tw Cen MT" w:cs="Tw Cen MT"/>
          <w:b w:val="0"/>
          <w:bCs w:val="0"/>
          <w:sz w:val="18"/>
          <w:szCs w:val="18"/>
        </w:rPr>
        <w:t xml:space="preserve">Compared with the traditional procedure, we move the anterior capsulorhexis from the center to the periphery, reducing the diameter to 1-1.5mm, preserving the capsule, sub-capsular cells, and the physiological barrier between the anterior and the posterior segment. For infants and young children, this procedure reduces post-operative inflammation and the incidence of postoperative complications such as iris adhesion and secondary ocular hypertension while protecting the local milieu required for lens regeneration. </w:t>
      </w:r>
      <w:r w:rsidR="00FD4BCB">
        <w:rPr>
          <w:rFonts w:ascii="Tw Cen MT" w:eastAsia="Tw Cen MT" w:hAnsi="Tw Cen MT" w:cs="Tw Cen MT"/>
          <w:b w:val="0"/>
          <w:bCs w:val="0"/>
          <w:sz w:val="18"/>
          <w:szCs w:val="18"/>
        </w:rPr>
        <w:t xml:space="preserve">Our approach conceptually </w:t>
      </w:r>
      <w:r w:rsidRPr="00FF0909">
        <w:rPr>
          <w:rFonts w:ascii="Tw Cen MT" w:eastAsia="Tw Cen MT" w:hAnsi="Tw Cen MT" w:cs="Tw Cen MT"/>
          <w:b w:val="0"/>
          <w:bCs w:val="0"/>
          <w:sz w:val="18"/>
          <w:szCs w:val="18"/>
        </w:rPr>
        <w:t>differs from current</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practice, as it maximally preserves endogenous LECs and their natural</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environment, and regenerates lenses with visual function. Our findings</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demonstrate a novel treatment strategy for cataract and provide a new</w:t>
      </w:r>
      <w:r w:rsidR="00FD4BCB">
        <w:rPr>
          <w:rFonts w:ascii="Tw Cen MT" w:eastAsia="Tw Cen MT" w:hAnsi="Tw Cen MT" w:cs="Tw Cen MT"/>
          <w:b w:val="0"/>
          <w:bCs w:val="0"/>
          <w:sz w:val="18"/>
          <w:szCs w:val="18"/>
        </w:rPr>
        <w:t xml:space="preserve"> </w:t>
      </w:r>
      <w:r w:rsidRPr="00FF0909">
        <w:rPr>
          <w:rFonts w:ascii="Tw Cen MT" w:eastAsia="Tw Cen MT" w:hAnsi="Tw Cen MT" w:cs="Tw Cen MT"/>
          <w:b w:val="0"/>
          <w:bCs w:val="0"/>
          <w:sz w:val="18"/>
          <w:szCs w:val="18"/>
        </w:rPr>
        <w:t>paradigm for tissue regeneration using endogenous stem cells.</w:t>
      </w:r>
    </w:p>
    <w:p w:rsidR="00AE3E37" w:rsidRDefault="00A9710C">
      <w:pPr>
        <w:pStyle w:val="3"/>
        <w:spacing w:before="74"/>
      </w:pPr>
      <w:r>
        <w:rPr>
          <w:b w:val="0"/>
        </w:rPr>
        <w:br w:type="column"/>
      </w:r>
      <w:r>
        <w:rPr>
          <w:color w:val="BF5A14"/>
        </w:rPr>
        <w:lastRenderedPageBreak/>
        <w:t>Image</w:t>
      </w:r>
    </w:p>
    <w:p w:rsidR="00AE3E37" w:rsidRDefault="00E74FE0">
      <w:pPr>
        <w:pStyle w:val="a3"/>
        <w:spacing w:before="2"/>
        <w:rPr>
          <w:rFonts w:ascii="Arial"/>
          <w:b/>
          <w:sz w:val="16"/>
        </w:rPr>
      </w:pPr>
      <w:r>
        <w:rPr>
          <w:rFonts w:ascii="Arial"/>
          <w:b/>
          <w:noProof/>
          <w:color w:val="BF5A14"/>
          <w:sz w:val="20"/>
          <w:lang w:eastAsia="zh-CN"/>
        </w:rPr>
        <w:drawing>
          <wp:anchor distT="0" distB="0" distL="114300" distR="114300" simplePos="0" relativeHeight="251658240" behindDoc="0" locked="0" layoutInCell="1" allowOverlap="1" wp14:anchorId="48ACF24F" wp14:editId="2DD8930C">
            <wp:simplePos x="0" y="0"/>
            <wp:positionH relativeFrom="page">
              <wp:posOffset>3943350</wp:posOffset>
            </wp:positionH>
            <wp:positionV relativeFrom="paragraph">
              <wp:posOffset>235585</wp:posOffset>
            </wp:positionV>
            <wp:extent cx="3255010" cy="1203325"/>
            <wp:effectExtent l="0" t="0" r="254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5010" cy="1203325"/>
                    </a:xfrm>
                    <a:prstGeom prst="rect">
                      <a:avLst/>
                    </a:prstGeom>
                    <a:noFill/>
                  </pic:spPr>
                </pic:pic>
              </a:graphicData>
            </a:graphic>
            <wp14:sizeRelH relativeFrom="page">
              <wp14:pctWidth>0</wp14:pctWidth>
            </wp14:sizeRelH>
            <wp14:sizeRelV relativeFrom="page">
              <wp14:pctHeight>0</wp14:pctHeight>
            </wp14:sizeRelV>
          </wp:anchor>
        </w:drawing>
      </w:r>
    </w:p>
    <w:p w:rsidR="00E74FE0" w:rsidRDefault="00E74FE0" w:rsidP="00E74FE0">
      <w:pPr>
        <w:pStyle w:val="3"/>
        <w:spacing w:before="74"/>
        <w:rPr>
          <w:rFonts w:ascii="Tw Cen MT" w:eastAsia="Tw Cen MT" w:hAnsi="Tw Cen MT" w:cs="Tw Cen MT"/>
          <w:b w:val="0"/>
          <w:bCs w:val="0"/>
          <w:sz w:val="18"/>
          <w:szCs w:val="18"/>
        </w:rPr>
      </w:pPr>
      <w:r>
        <w:rPr>
          <w:b w:val="0"/>
          <w:noProof/>
          <w:color w:val="BF5A14"/>
          <w:lang w:eastAsia="zh-CN"/>
        </w:rPr>
        <w:drawing>
          <wp:anchor distT="0" distB="0" distL="114300" distR="114300" simplePos="0" relativeHeight="251660288" behindDoc="0" locked="0" layoutInCell="1" allowOverlap="1" wp14:anchorId="75EA2821" wp14:editId="3312747F">
            <wp:simplePos x="0" y="0"/>
            <wp:positionH relativeFrom="page">
              <wp:posOffset>3924300</wp:posOffset>
            </wp:positionH>
            <wp:positionV relativeFrom="paragraph">
              <wp:posOffset>2858135</wp:posOffset>
            </wp:positionV>
            <wp:extent cx="3390900" cy="1307465"/>
            <wp:effectExtent l="0" t="0" r="0" b="698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0900" cy="1307465"/>
                    </a:xfrm>
                    <a:prstGeom prst="rect">
                      <a:avLst/>
                    </a:prstGeom>
                    <a:noFill/>
                  </pic:spPr>
                </pic:pic>
              </a:graphicData>
            </a:graphic>
            <wp14:sizeRelH relativeFrom="page">
              <wp14:pctWidth>0</wp14:pctWidth>
            </wp14:sizeRelH>
            <wp14:sizeRelV relativeFrom="page">
              <wp14:pctHeight>0</wp14:pctHeight>
            </wp14:sizeRelV>
          </wp:anchor>
        </w:drawing>
      </w:r>
      <w:r>
        <w:rPr>
          <w:rFonts w:ascii="Tw Cen MT" w:eastAsia="Tw Cen MT" w:hAnsi="Tw Cen MT" w:cs="Tw Cen MT"/>
          <w:b w:val="0"/>
          <w:bCs w:val="0"/>
          <w:noProof/>
          <w:sz w:val="18"/>
          <w:szCs w:val="18"/>
          <w:lang w:eastAsia="zh-CN"/>
        </w:rPr>
        <w:drawing>
          <wp:anchor distT="0" distB="0" distL="114300" distR="114300" simplePos="0" relativeHeight="251659264" behindDoc="0" locked="0" layoutInCell="1" allowOverlap="1" wp14:anchorId="2177741C" wp14:editId="7EAE2631">
            <wp:simplePos x="0" y="0"/>
            <wp:positionH relativeFrom="page">
              <wp:posOffset>3887470</wp:posOffset>
            </wp:positionH>
            <wp:positionV relativeFrom="paragraph">
              <wp:posOffset>2004695</wp:posOffset>
            </wp:positionV>
            <wp:extent cx="3453130" cy="82042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53130" cy="820420"/>
                    </a:xfrm>
                    <a:prstGeom prst="rect">
                      <a:avLst/>
                    </a:prstGeom>
                    <a:noFill/>
                  </pic:spPr>
                </pic:pic>
              </a:graphicData>
            </a:graphic>
            <wp14:sizeRelH relativeFrom="page">
              <wp14:pctWidth>0</wp14:pctWidth>
            </wp14:sizeRelH>
            <wp14:sizeRelV relativeFrom="page">
              <wp14:pctHeight>0</wp14:pctHeight>
            </wp14:sizeRelV>
          </wp:anchor>
        </w:drawing>
      </w:r>
      <w:r w:rsidR="005973B9">
        <w:rPr>
          <w:color w:val="BF5A14"/>
        </w:rPr>
        <w:br/>
      </w:r>
      <w:r>
        <w:rPr>
          <w:rFonts w:ascii="Tw Cen MT" w:eastAsia="Tw Cen MT" w:hAnsi="Tw Cen MT" w:cs="Tw Cen MT"/>
          <w:b w:val="0"/>
          <w:bCs w:val="0"/>
          <w:sz w:val="18"/>
          <w:szCs w:val="18"/>
        </w:rPr>
        <w:t xml:space="preserve">Fig 1. </w:t>
      </w:r>
      <w:r w:rsidRPr="00E74FE0">
        <w:rPr>
          <w:rFonts w:ascii="Tw Cen MT" w:eastAsia="Tw Cen MT" w:hAnsi="Tw Cen MT" w:cs="Tw Cen MT"/>
          <w:b w:val="0"/>
          <w:bCs w:val="0"/>
          <w:sz w:val="18"/>
          <w:szCs w:val="18"/>
        </w:rPr>
        <w:t xml:space="preserve">Whole-mount staining </w:t>
      </w:r>
      <w:proofErr w:type="gramStart"/>
      <w:r w:rsidRPr="00E74FE0">
        <w:rPr>
          <w:rFonts w:ascii="Tw Cen MT" w:eastAsia="Tw Cen MT" w:hAnsi="Tw Cen MT" w:cs="Tw Cen MT"/>
          <w:b w:val="0"/>
          <w:bCs w:val="0"/>
          <w:sz w:val="18"/>
          <w:szCs w:val="18"/>
        </w:rPr>
        <w:t>of  lens</w:t>
      </w:r>
      <w:proofErr w:type="gramEnd"/>
      <w:r w:rsidRPr="00E74FE0">
        <w:rPr>
          <w:rFonts w:ascii="Tw Cen MT" w:eastAsia="Tw Cen MT" w:hAnsi="Tw Cen MT" w:cs="Tw Cen MT"/>
          <w:b w:val="0"/>
          <w:bCs w:val="0"/>
          <w:sz w:val="18"/>
          <w:szCs w:val="18"/>
        </w:rPr>
        <w:t xml:space="preserve"> capsule demonstrated that, BrdU+ LECs, located at the lens equator, decreased with age and increase after injury, indicating self-renewal capacity of human equatorial LECs.</w:t>
      </w:r>
    </w:p>
    <w:p w:rsidR="00E74FE0" w:rsidRDefault="00AB029E" w:rsidP="00E74FE0">
      <w:pPr>
        <w:pStyle w:val="3"/>
        <w:spacing w:before="74"/>
        <w:rPr>
          <w:rFonts w:ascii="Tw Cen MT" w:eastAsia="Tw Cen MT" w:hAnsi="Tw Cen MT" w:cs="Tw Cen MT"/>
          <w:b w:val="0"/>
          <w:bCs w:val="0"/>
          <w:sz w:val="18"/>
          <w:szCs w:val="18"/>
        </w:rPr>
      </w:pPr>
      <w:r>
        <w:rPr>
          <w:b w:val="0"/>
          <w:noProof/>
          <w:color w:val="BF5A14"/>
          <w:lang w:eastAsia="zh-CN"/>
        </w:rPr>
        <w:drawing>
          <wp:anchor distT="0" distB="0" distL="114300" distR="114300" simplePos="0" relativeHeight="251662336" behindDoc="0" locked="0" layoutInCell="1" allowOverlap="1" wp14:anchorId="5EA6363E" wp14:editId="297BD1E0">
            <wp:simplePos x="0" y="0"/>
            <wp:positionH relativeFrom="margin">
              <wp:posOffset>3530600</wp:posOffset>
            </wp:positionH>
            <wp:positionV relativeFrom="paragraph">
              <wp:posOffset>2700655</wp:posOffset>
            </wp:positionV>
            <wp:extent cx="3398520" cy="2076450"/>
            <wp:effectExtent l="0" t="0" r="0" b="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8520" cy="2076450"/>
                    </a:xfrm>
                    <a:prstGeom prst="rect">
                      <a:avLst/>
                    </a:prstGeom>
                    <a:noFill/>
                  </pic:spPr>
                </pic:pic>
              </a:graphicData>
            </a:graphic>
            <wp14:sizeRelH relativeFrom="page">
              <wp14:pctWidth>0</wp14:pctWidth>
            </wp14:sizeRelH>
            <wp14:sizeRelV relativeFrom="page">
              <wp14:pctHeight>0</wp14:pctHeight>
            </wp14:sizeRelV>
          </wp:anchor>
        </w:drawing>
      </w:r>
      <w:r w:rsidR="00E74FE0">
        <w:rPr>
          <w:rFonts w:ascii="Tw Cen MT" w:eastAsia="Tw Cen MT" w:hAnsi="Tw Cen MT" w:cs="Tw Cen MT"/>
          <w:b w:val="0"/>
          <w:bCs w:val="0"/>
          <w:sz w:val="18"/>
          <w:szCs w:val="18"/>
        </w:rPr>
        <w:t xml:space="preserve">Fig 2. </w:t>
      </w:r>
      <w:r w:rsidR="00E74FE0" w:rsidRPr="00E74FE0">
        <w:rPr>
          <w:rFonts w:ascii="Tw Cen MT" w:eastAsia="Tw Cen MT" w:hAnsi="Tw Cen MT" w:cs="Tw Cen MT"/>
          <w:b w:val="0"/>
          <w:bCs w:val="0"/>
          <w:sz w:val="18"/>
          <w:szCs w:val="18"/>
        </w:rPr>
        <w:t xml:space="preserve">Lineage-tracing in mice showed that Pax6+ LECs directionally differentiated into lens </w:t>
      </w:r>
      <w:proofErr w:type="spellStart"/>
      <w:r w:rsidR="00E74FE0" w:rsidRPr="00E74FE0">
        <w:rPr>
          <w:rFonts w:ascii="Tw Cen MT" w:eastAsia="Tw Cen MT" w:hAnsi="Tw Cen MT" w:cs="Tw Cen MT"/>
          <w:b w:val="0"/>
          <w:bCs w:val="0"/>
          <w:sz w:val="18"/>
          <w:szCs w:val="18"/>
        </w:rPr>
        <w:t>fibre</w:t>
      </w:r>
      <w:proofErr w:type="spellEnd"/>
      <w:r w:rsidR="00E74FE0" w:rsidRPr="00E74FE0">
        <w:rPr>
          <w:rFonts w:ascii="Tw Cen MT" w:eastAsia="Tw Cen MT" w:hAnsi="Tw Cen MT" w:cs="Tw Cen MT"/>
          <w:b w:val="0"/>
          <w:bCs w:val="0"/>
          <w:sz w:val="18"/>
          <w:szCs w:val="18"/>
        </w:rPr>
        <w:t xml:space="preserve"> cells.</w:t>
      </w:r>
    </w:p>
    <w:p w:rsidR="00AB029E" w:rsidRPr="00E74FE0" w:rsidRDefault="00AB029E" w:rsidP="00E74FE0">
      <w:pPr>
        <w:pStyle w:val="3"/>
        <w:spacing w:before="74"/>
        <w:rPr>
          <w:rFonts w:ascii="Tw Cen MT" w:eastAsia="Tw Cen MT" w:hAnsi="Tw Cen MT" w:cs="Tw Cen MT"/>
          <w:b w:val="0"/>
          <w:bCs w:val="0"/>
          <w:sz w:val="18"/>
          <w:szCs w:val="18"/>
        </w:rPr>
      </w:pPr>
    </w:p>
    <w:p w:rsidR="00E74FE0" w:rsidRDefault="006324C0" w:rsidP="005973B9">
      <w:pPr>
        <w:spacing w:line="204" w:lineRule="exact"/>
        <w:rPr>
          <w:sz w:val="18"/>
          <w:szCs w:val="18"/>
        </w:rPr>
      </w:pPr>
      <w:r>
        <w:rPr>
          <w:b/>
          <w:bCs/>
          <w:sz w:val="18"/>
          <w:szCs w:val="18"/>
        </w:rPr>
        <w:t xml:space="preserve">Fig 3. </w:t>
      </w:r>
      <w:r w:rsidRPr="006324C0">
        <w:rPr>
          <w:sz w:val="18"/>
          <w:szCs w:val="18"/>
        </w:rPr>
        <w:t>Pax6+ LECs can generate transparent lentoid body in vitro.</w:t>
      </w:r>
    </w:p>
    <w:p w:rsidR="006324C0" w:rsidRDefault="006324C0" w:rsidP="005973B9">
      <w:pPr>
        <w:spacing w:line="204" w:lineRule="exact"/>
        <w:rPr>
          <w:rFonts w:ascii="Arial"/>
          <w:b/>
          <w:color w:val="BF5A14"/>
          <w:sz w:val="20"/>
        </w:rPr>
      </w:pPr>
    </w:p>
    <w:p w:rsidR="00550257" w:rsidRDefault="00550257" w:rsidP="005973B9">
      <w:pPr>
        <w:spacing w:line="204" w:lineRule="exact"/>
        <w:rPr>
          <w:rFonts w:ascii="Arial"/>
          <w:b/>
          <w:color w:val="BF5A14"/>
          <w:sz w:val="20"/>
        </w:rPr>
      </w:pPr>
    </w:p>
    <w:p w:rsidR="00550257" w:rsidRDefault="00550257" w:rsidP="005973B9">
      <w:pPr>
        <w:spacing w:line="204" w:lineRule="exact"/>
        <w:rPr>
          <w:rFonts w:ascii="Arial"/>
          <w:b/>
          <w:color w:val="BF5A14"/>
          <w:sz w:val="20"/>
        </w:rPr>
      </w:pPr>
    </w:p>
    <w:p w:rsidR="00550257" w:rsidRDefault="00550257" w:rsidP="005973B9">
      <w:pPr>
        <w:spacing w:line="204" w:lineRule="exact"/>
        <w:rPr>
          <w:rFonts w:ascii="Arial"/>
          <w:b/>
          <w:color w:val="BF5A14"/>
          <w:sz w:val="20"/>
        </w:rPr>
      </w:pPr>
    </w:p>
    <w:p w:rsidR="00550257" w:rsidRDefault="00550257" w:rsidP="005973B9">
      <w:pPr>
        <w:spacing w:line="204" w:lineRule="exact"/>
        <w:rPr>
          <w:rFonts w:ascii="Arial"/>
          <w:b/>
          <w:color w:val="BF5A14"/>
          <w:sz w:val="20"/>
        </w:rPr>
      </w:pPr>
    </w:p>
    <w:p w:rsidR="00550257" w:rsidRDefault="00871CF0" w:rsidP="005973B9">
      <w:pPr>
        <w:spacing w:line="204" w:lineRule="exact"/>
        <w:rPr>
          <w:sz w:val="18"/>
          <w:szCs w:val="18"/>
        </w:rPr>
      </w:pPr>
      <w:r>
        <w:rPr>
          <w:noProof/>
          <w:sz w:val="18"/>
          <w:szCs w:val="18"/>
          <w:lang w:eastAsia="zh-CN"/>
        </w:rPr>
        <w:lastRenderedPageBreak/>
        <w:drawing>
          <wp:anchor distT="0" distB="0" distL="114300" distR="114300" simplePos="0" relativeHeight="251667456" behindDoc="0" locked="0" layoutInCell="1" allowOverlap="1" wp14:anchorId="1F6CE24E" wp14:editId="2F32980A">
            <wp:simplePos x="0" y="0"/>
            <wp:positionH relativeFrom="page">
              <wp:posOffset>3867150</wp:posOffset>
            </wp:positionH>
            <wp:positionV relativeFrom="paragraph">
              <wp:posOffset>38100</wp:posOffset>
            </wp:positionV>
            <wp:extent cx="3060700" cy="1933575"/>
            <wp:effectExtent l="0" t="0" r="6350" b="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0700" cy="1933575"/>
                    </a:xfrm>
                    <a:prstGeom prst="rect">
                      <a:avLst/>
                    </a:prstGeom>
                    <a:noFill/>
                  </pic:spPr>
                </pic:pic>
              </a:graphicData>
            </a:graphic>
            <wp14:sizeRelH relativeFrom="page">
              <wp14:pctWidth>0</wp14:pctWidth>
            </wp14:sizeRelH>
            <wp14:sizeRelV relativeFrom="page">
              <wp14:pctHeight>0</wp14:pctHeight>
            </wp14:sizeRelV>
          </wp:anchor>
        </w:drawing>
      </w:r>
      <w:r w:rsidR="00FD05A8">
        <w:rPr>
          <w:rFonts w:ascii="Arial"/>
          <w:b/>
          <w:noProof/>
          <w:color w:val="BF5A14"/>
          <w:sz w:val="20"/>
          <w:lang w:eastAsia="zh-CN"/>
        </w:rPr>
        <w:drawing>
          <wp:anchor distT="0" distB="0" distL="114300" distR="114300" simplePos="0" relativeHeight="251664384" behindDoc="0" locked="0" layoutInCell="1" allowOverlap="1" wp14:anchorId="727A6CA0" wp14:editId="5DA639EC">
            <wp:simplePos x="0" y="0"/>
            <wp:positionH relativeFrom="page">
              <wp:posOffset>412750</wp:posOffset>
            </wp:positionH>
            <wp:positionV relativeFrom="paragraph">
              <wp:posOffset>1219200</wp:posOffset>
            </wp:positionV>
            <wp:extent cx="2616200" cy="1533525"/>
            <wp:effectExtent l="0" t="0" r="0" b="952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533525"/>
                    </a:xfrm>
                    <a:prstGeom prst="rect">
                      <a:avLst/>
                    </a:prstGeom>
                    <a:noFill/>
                  </pic:spPr>
                </pic:pic>
              </a:graphicData>
            </a:graphic>
            <wp14:sizeRelH relativeFrom="page">
              <wp14:pctWidth>0</wp14:pctWidth>
            </wp14:sizeRelH>
            <wp14:sizeRelV relativeFrom="page">
              <wp14:pctHeight>0</wp14:pctHeight>
            </wp14:sizeRelV>
          </wp:anchor>
        </w:drawing>
      </w:r>
      <w:r w:rsidR="00FD05A8">
        <w:rPr>
          <w:rFonts w:ascii="Arial"/>
          <w:b/>
          <w:noProof/>
          <w:color w:val="BF5A14"/>
          <w:sz w:val="20"/>
          <w:lang w:eastAsia="zh-CN"/>
        </w:rPr>
        <w:drawing>
          <wp:anchor distT="0" distB="0" distL="114300" distR="114300" simplePos="0" relativeHeight="251663360" behindDoc="0" locked="0" layoutInCell="1" allowOverlap="1" wp14:anchorId="4D09000E" wp14:editId="6D53F372">
            <wp:simplePos x="0" y="0"/>
            <wp:positionH relativeFrom="margin">
              <wp:align>left</wp:align>
            </wp:positionH>
            <wp:positionV relativeFrom="paragraph">
              <wp:posOffset>313690</wp:posOffset>
            </wp:positionV>
            <wp:extent cx="3028950" cy="942340"/>
            <wp:effectExtent l="0" t="0" r="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8950" cy="942340"/>
                    </a:xfrm>
                    <a:prstGeom prst="rect">
                      <a:avLst/>
                    </a:prstGeom>
                    <a:noFill/>
                  </pic:spPr>
                </pic:pic>
              </a:graphicData>
            </a:graphic>
            <wp14:sizeRelH relativeFrom="page">
              <wp14:pctWidth>0</wp14:pctWidth>
            </wp14:sizeRelH>
            <wp14:sizeRelV relativeFrom="page">
              <wp14:pctHeight>0</wp14:pctHeight>
            </wp14:sizeRelV>
          </wp:anchor>
        </w:drawing>
      </w:r>
      <w:r w:rsidR="00550257">
        <w:rPr>
          <w:b/>
          <w:bCs/>
          <w:sz w:val="18"/>
          <w:szCs w:val="18"/>
        </w:rPr>
        <w:t xml:space="preserve">Fig 4. </w:t>
      </w:r>
      <w:r w:rsidR="00550257" w:rsidRPr="00550257">
        <w:rPr>
          <w:sz w:val="18"/>
          <w:szCs w:val="18"/>
        </w:rPr>
        <w:t>A novel minimally invasive surgery to maintain suitable microenvironment for regeneration.</w:t>
      </w:r>
    </w:p>
    <w:p w:rsidR="008F7FDC" w:rsidRDefault="008A19CE" w:rsidP="008F7FDC">
      <w:pPr>
        <w:pStyle w:val="a3"/>
      </w:pPr>
      <w:r>
        <w:rPr>
          <w:noProof/>
          <w:lang w:eastAsia="zh-CN"/>
        </w:rPr>
        <w:drawing>
          <wp:anchor distT="0" distB="0" distL="114300" distR="114300" simplePos="0" relativeHeight="251665408" behindDoc="0" locked="0" layoutInCell="1" allowOverlap="1" wp14:anchorId="48AF5EDD" wp14:editId="0AD72745">
            <wp:simplePos x="0" y="0"/>
            <wp:positionH relativeFrom="margin">
              <wp:align>left</wp:align>
            </wp:positionH>
            <wp:positionV relativeFrom="paragraph">
              <wp:posOffset>2649220</wp:posOffset>
            </wp:positionV>
            <wp:extent cx="2622550" cy="2837815"/>
            <wp:effectExtent l="0" t="0" r="6350" b="635"/>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3759" cy="2850043"/>
                    </a:xfrm>
                    <a:prstGeom prst="rect">
                      <a:avLst/>
                    </a:prstGeom>
                    <a:noFill/>
                  </pic:spPr>
                </pic:pic>
              </a:graphicData>
            </a:graphic>
            <wp14:sizeRelH relativeFrom="page">
              <wp14:pctWidth>0</wp14:pctWidth>
            </wp14:sizeRelH>
            <wp14:sizeRelV relativeFrom="page">
              <wp14:pctHeight>0</wp14:pctHeight>
            </wp14:sizeRelV>
          </wp:anchor>
        </w:drawing>
      </w:r>
      <w:r w:rsidR="008F7FDC">
        <w:rPr>
          <w:b/>
          <w:bCs/>
        </w:rPr>
        <w:t xml:space="preserve">Fig 5. </w:t>
      </w:r>
      <w:r w:rsidR="008F7FDC" w:rsidRPr="00FD05A8">
        <w:t>Lens regeneration occurs in rabbits.</w:t>
      </w:r>
    </w:p>
    <w:p w:rsidR="008F7FDC" w:rsidRDefault="008F7FDC" w:rsidP="008F7FDC">
      <w:pPr>
        <w:pStyle w:val="a3"/>
        <w:rPr>
          <w:rFonts w:ascii="Calibri"/>
          <w:sz w:val="20"/>
        </w:rPr>
      </w:pPr>
    </w:p>
    <w:p w:rsidR="00FD05A8" w:rsidRPr="008A19CE" w:rsidRDefault="00A13F19" w:rsidP="005973B9">
      <w:pPr>
        <w:spacing w:line="204" w:lineRule="exact"/>
        <w:rPr>
          <w:sz w:val="18"/>
          <w:szCs w:val="18"/>
        </w:rPr>
      </w:pPr>
      <w:r>
        <w:rPr>
          <w:noProof/>
          <w:sz w:val="18"/>
          <w:szCs w:val="18"/>
          <w:lang w:eastAsia="zh-CN"/>
        </w:rPr>
        <w:drawing>
          <wp:anchor distT="0" distB="0" distL="114300" distR="114300" simplePos="0" relativeHeight="251666432" behindDoc="0" locked="0" layoutInCell="1" allowOverlap="1" wp14:anchorId="7B0A3384" wp14:editId="51674AA9">
            <wp:simplePos x="0" y="0"/>
            <wp:positionH relativeFrom="margin">
              <wp:align>left</wp:align>
            </wp:positionH>
            <wp:positionV relativeFrom="paragraph">
              <wp:posOffset>295910</wp:posOffset>
            </wp:positionV>
            <wp:extent cx="2673350" cy="1689100"/>
            <wp:effectExtent l="0" t="0" r="0" b="6350"/>
            <wp:wrapTopAndBottom/>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1067" cy="1694467"/>
                    </a:xfrm>
                    <a:prstGeom prst="rect">
                      <a:avLst/>
                    </a:prstGeom>
                    <a:noFill/>
                  </pic:spPr>
                </pic:pic>
              </a:graphicData>
            </a:graphic>
            <wp14:sizeRelH relativeFrom="page">
              <wp14:pctWidth>0</wp14:pctWidth>
            </wp14:sizeRelH>
            <wp14:sizeRelV relativeFrom="page">
              <wp14:pctHeight>0</wp14:pctHeight>
            </wp14:sizeRelV>
          </wp:anchor>
        </w:drawing>
      </w:r>
      <w:r w:rsidR="008A19CE">
        <w:rPr>
          <w:b/>
          <w:bCs/>
          <w:sz w:val="18"/>
          <w:szCs w:val="18"/>
        </w:rPr>
        <w:t xml:space="preserve">Fig 6. </w:t>
      </w:r>
      <w:r w:rsidR="008A19CE" w:rsidRPr="008A19CE">
        <w:rPr>
          <w:bCs/>
          <w:sz w:val="18"/>
          <w:szCs w:val="18"/>
        </w:rPr>
        <w:t>Similar results of lens regeneration were demonstrated in macaques.</w:t>
      </w:r>
    </w:p>
    <w:p w:rsidR="008A19CE" w:rsidRDefault="008A19CE" w:rsidP="005973B9">
      <w:pPr>
        <w:spacing w:line="204" w:lineRule="exact"/>
        <w:rPr>
          <w:sz w:val="18"/>
          <w:szCs w:val="18"/>
        </w:rPr>
      </w:pPr>
    </w:p>
    <w:p w:rsidR="008A19CE" w:rsidRPr="007B292A" w:rsidRDefault="007B292A" w:rsidP="005973B9">
      <w:pPr>
        <w:spacing w:line="204" w:lineRule="exact"/>
        <w:rPr>
          <w:sz w:val="18"/>
          <w:szCs w:val="18"/>
        </w:rPr>
      </w:pPr>
      <w:r>
        <w:rPr>
          <w:b/>
          <w:bCs/>
          <w:sz w:val="18"/>
          <w:szCs w:val="18"/>
        </w:rPr>
        <w:t>Fig 7.</w:t>
      </w:r>
      <w:r w:rsidRPr="007B292A">
        <w:rPr>
          <w:bCs/>
          <w:sz w:val="18"/>
          <w:szCs w:val="18"/>
        </w:rPr>
        <w:t xml:space="preserve"> Clear visual axis and fundus of </w:t>
      </w:r>
      <w:r w:rsidR="0096444D">
        <w:rPr>
          <w:bCs/>
          <w:sz w:val="18"/>
          <w:szCs w:val="18"/>
        </w:rPr>
        <w:t xml:space="preserve">young </w:t>
      </w:r>
      <w:r w:rsidRPr="007B292A">
        <w:rPr>
          <w:bCs/>
          <w:sz w:val="18"/>
          <w:szCs w:val="18"/>
        </w:rPr>
        <w:t>patients were demonstrated after minimally invasive surgery.</w:t>
      </w: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71CF0" w:rsidP="005973B9">
      <w:pPr>
        <w:spacing w:line="204" w:lineRule="exact"/>
        <w:rPr>
          <w:sz w:val="18"/>
          <w:szCs w:val="18"/>
        </w:rPr>
      </w:pPr>
      <w:r>
        <w:rPr>
          <w:b/>
          <w:bCs/>
          <w:sz w:val="18"/>
          <w:szCs w:val="18"/>
        </w:rPr>
        <w:t xml:space="preserve">Fig 8. </w:t>
      </w:r>
      <w:r w:rsidRPr="00871CF0">
        <w:rPr>
          <w:sz w:val="18"/>
          <w:szCs w:val="18"/>
        </w:rPr>
        <w:t>Functional lens was regenerated in situ after minimally invasive surgery.</w:t>
      </w:r>
    </w:p>
    <w:p w:rsidR="008A19CE" w:rsidRDefault="00871CF0" w:rsidP="005973B9">
      <w:pPr>
        <w:spacing w:line="204" w:lineRule="exact"/>
        <w:rPr>
          <w:sz w:val="18"/>
          <w:szCs w:val="18"/>
        </w:rPr>
      </w:pPr>
      <w:r>
        <w:rPr>
          <w:noProof/>
          <w:sz w:val="18"/>
          <w:szCs w:val="18"/>
          <w:lang w:eastAsia="zh-CN"/>
        </w:rPr>
        <w:drawing>
          <wp:inline distT="0" distB="0" distL="0" distR="0" wp14:anchorId="3453F74E" wp14:editId="1443457A">
            <wp:extent cx="7383145" cy="4664075"/>
            <wp:effectExtent l="0" t="0" r="825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83145" cy="4664075"/>
                    </a:xfrm>
                    <a:prstGeom prst="rect">
                      <a:avLst/>
                    </a:prstGeom>
                    <a:noFill/>
                  </pic:spPr>
                </pic:pic>
              </a:graphicData>
            </a:graphic>
          </wp:inline>
        </w:drawing>
      </w: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8A19CE" w:rsidRDefault="008A19CE" w:rsidP="005973B9">
      <w:pPr>
        <w:spacing w:line="204" w:lineRule="exact"/>
        <w:rPr>
          <w:sz w:val="18"/>
          <w:szCs w:val="18"/>
        </w:rPr>
      </w:pPr>
    </w:p>
    <w:p w:rsidR="005973B9" w:rsidRDefault="005973B9" w:rsidP="005973B9">
      <w:pPr>
        <w:spacing w:line="204" w:lineRule="exact"/>
        <w:rPr>
          <w:rFonts w:ascii="Arial"/>
          <w:b/>
          <w:sz w:val="20"/>
        </w:rPr>
      </w:pPr>
      <w:r>
        <w:rPr>
          <w:rFonts w:ascii="Arial"/>
          <w:b/>
          <w:color w:val="BF5A14"/>
          <w:sz w:val="20"/>
        </w:rPr>
        <w:lastRenderedPageBreak/>
        <w:t>Recent Publications (minimum 5)</w:t>
      </w:r>
    </w:p>
    <w:p w:rsidR="005973B9" w:rsidRDefault="002B2C3D" w:rsidP="00A77366">
      <w:pPr>
        <w:pStyle w:val="a4"/>
        <w:numPr>
          <w:ilvl w:val="0"/>
          <w:numId w:val="3"/>
        </w:numPr>
        <w:tabs>
          <w:tab w:val="left" w:pos="384"/>
        </w:tabs>
        <w:spacing w:before="103" w:line="216" w:lineRule="exact"/>
        <w:ind w:right="138"/>
        <w:rPr>
          <w:sz w:val="18"/>
        </w:rPr>
      </w:pPr>
      <w:r w:rsidRPr="002B2C3D">
        <w:rPr>
          <w:sz w:val="18"/>
        </w:rPr>
        <w:t xml:space="preserve">Chen X, Xiao W, Chen W, Liu X, Wu M, Bo Q, Luo Y, Ye S, Cao Y, </w:t>
      </w:r>
      <w:r w:rsidR="008D4C67" w:rsidRPr="00120FD8">
        <w:rPr>
          <w:b/>
          <w:sz w:val="18"/>
          <w:u w:val="single"/>
        </w:rPr>
        <w:t>Liu Y</w:t>
      </w:r>
      <w:r w:rsidR="008D4C67" w:rsidRPr="00120FD8">
        <w:rPr>
          <w:b/>
          <w:sz w:val="18"/>
        </w:rPr>
        <w:t>*</w:t>
      </w:r>
      <w:r w:rsidRPr="002B2C3D">
        <w:rPr>
          <w:sz w:val="18"/>
        </w:rPr>
        <w:t>.</w:t>
      </w:r>
      <w:r w:rsidRPr="002B2C3D">
        <w:rPr>
          <w:sz w:val="18"/>
        </w:rPr>
        <w:t xml:space="preserve"> </w:t>
      </w:r>
      <w:r w:rsidRPr="002B2C3D">
        <w:rPr>
          <w:sz w:val="18"/>
        </w:rPr>
        <w:t>MicroRNA-26a and -26b inhibit lens fibrosis and cataract by negatively regulating</w:t>
      </w:r>
      <w:r>
        <w:rPr>
          <w:sz w:val="18"/>
        </w:rPr>
        <w:t xml:space="preserve"> </w:t>
      </w:r>
      <w:r w:rsidRPr="002B2C3D">
        <w:rPr>
          <w:sz w:val="18"/>
        </w:rPr>
        <w:t xml:space="preserve">Jagged-1/Notch signaling pathway. </w:t>
      </w:r>
      <w:r w:rsidRPr="008D4C67">
        <w:rPr>
          <w:b/>
          <w:i/>
          <w:sz w:val="18"/>
        </w:rPr>
        <w:t xml:space="preserve">Cell Death Differ. </w:t>
      </w:r>
      <w:r w:rsidRPr="002B2C3D">
        <w:rPr>
          <w:sz w:val="18"/>
        </w:rPr>
        <w:t>2017 Nov</w:t>
      </w:r>
      <w:proofErr w:type="gramStart"/>
      <w:r w:rsidRPr="002B2C3D">
        <w:rPr>
          <w:sz w:val="18"/>
        </w:rPr>
        <w:t>;24</w:t>
      </w:r>
      <w:proofErr w:type="gramEnd"/>
      <w:r w:rsidRPr="002B2C3D">
        <w:rPr>
          <w:sz w:val="18"/>
        </w:rPr>
        <w:t xml:space="preserve">(11):1990. </w:t>
      </w:r>
    </w:p>
    <w:p w:rsidR="005973B9" w:rsidRPr="005B3288" w:rsidRDefault="005B3288" w:rsidP="00025145">
      <w:pPr>
        <w:pStyle w:val="a4"/>
        <w:numPr>
          <w:ilvl w:val="0"/>
          <w:numId w:val="3"/>
        </w:numPr>
        <w:tabs>
          <w:tab w:val="left" w:pos="384"/>
        </w:tabs>
        <w:spacing w:line="216" w:lineRule="exact"/>
        <w:ind w:right="137"/>
        <w:rPr>
          <w:sz w:val="18"/>
        </w:rPr>
      </w:pPr>
      <w:r w:rsidRPr="005B3288">
        <w:rPr>
          <w:sz w:val="18"/>
        </w:rPr>
        <w:t xml:space="preserve">Lin H, Ouyang H, Zhu J, Huang S, Liu Z, Chen S, Cao G, Li G, Signer RA, Xu Y, Chung C, Zhang Y, Lin D, Patel S, Wu F, </w:t>
      </w:r>
      <w:proofErr w:type="spellStart"/>
      <w:r w:rsidRPr="005B3288">
        <w:rPr>
          <w:sz w:val="18"/>
        </w:rPr>
        <w:t>Cai</w:t>
      </w:r>
      <w:proofErr w:type="spellEnd"/>
      <w:r w:rsidRPr="005B3288">
        <w:rPr>
          <w:sz w:val="18"/>
        </w:rPr>
        <w:t xml:space="preserve"> H, </w:t>
      </w:r>
      <w:proofErr w:type="spellStart"/>
      <w:r w:rsidRPr="005B3288">
        <w:rPr>
          <w:sz w:val="18"/>
        </w:rPr>
        <w:t>Hou</w:t>
      </w:r>
      <w:proofErr w:type="spellEnd"/>
      <w:r w:rsidRPr="005B3288">
        <w:rPr>
          <w:sz w:val="18"/>
        </w:rPr>
        <w:t xml:space="preserve"> J, Wen C, </w:t>
      </w:r>
      <w:proofErr w:type="spellStart"/>
      <w:r w:rsidRPr="005B3288">
        <w:rPr>
          <w:sz w:val="18"/>
        </w:rPr>
        <w:t>Jafari</w:t>
      </w:r>
      <w:proofErr w:type="spellEnd"/>
      <w:r w:rsidRPr="005B3288">
        <w:rPr>
          <w:sz w:val="18"/>
        </w:rPr>
        <w:t xml:space="preserve"> M, Liu X, Luo</w:t>
      </w:r>
      <w:r w:rsidRPr="005B3288">
        <w:rPr>
          <w:sz w:val="18"/>
        </w:rPr>
        <w:t xml:space="preserve"> </w:t>
      </w:r>
      <w:r w:rsidRPr="005B3288">
        <w:rPr>
          <w:sz w:val="18"/>
        </w:rPr>
        <w:t xml:space="preserve">L, Zhu J, </w:t>
      </w:r>
      <w:proofErr w:type="spellStart"/>
      <w:r w:rsidRPr="005B3288">
        <w:rPr>
          <w:sz w:val="18"/>
        </w:rPr>
        <w:t>Qiu</w:t>
      </w:r>
      <w:proofErr w:type="spellEnd"/>
      <w:r w:rsidRPr="005B3288">
        <w:rPr>
          <w:sz w:val="18"/>
        </w:rPr>
        <w:t xml:space="preserve"> A, </w:t>
      </w:r>
      <w:proofErr w:type="spellStart"/>
      <w:r w:rsidRPr="005B3288">
        <w:rPr>
          <w:sz w:val="18"/>
        </w:rPr>
        <w:t>Hou</w:t>
      </w:r>
      <w:proofErr w:type="spellEnd"/>
      <w:r w:rsidRPr="005B3288">
        <w:rPr>
          <w:sz w:val="18"/>
        </w:rPr>
        <w:t xml:space="preserve"> R, Chen B, Chen J, </w:t>
      </w:r>
      <w:proofErr w:type="spellStart"/>
      <w:r w:rsidRPr="005B3288">
        <w:rPr>
          <w:sz w:val="18"/>
        </w:rPr>
        <w:t>Granet</w:t>
      </w:r>
      <w:proofErr w:type="spellEnd"/>
      <w:r w:rsidRPr="005B3288">
        <w:rPr>
          <w:sz w:val="18"/>
        </w:rPr>
        <w:t xml:space="preserve"> D, </w:t>
      </w:r>
      <w:proofErr w:type="spellStart"/>
      <w:r w:rsidRPr="005B3288">
        <w:rPr>
          <w:sz w:val="18"/>
        </w:rPr>
        <w:t>Heichel</w:t>
      </w:r>
      <w:proofErr w:type="spellEnd"/>
      <w:r w:rsidRPr="005B3288">
        <w:rPr>
          <w:sz w:val="18"/>
        </w:rPr>
        <w:t xml:space="preserve"> C, Shang F, Li X,</w:t>
      </w:r>
      <w:r w:rsidRPr="005B3288">
        <w:rPr>
          <w:sz w:val="18"/>
        </w:rPr>
        <w:t xml:space="preserve"> </w:t>
      </w:r>
      <w:proofErr w:type="spellStart"/>
      <w:r w:rsidRPr="005B3288">
        <w:rPr>
          <w:sz w:val="18"/>
        </w:rPr>
        <w:t>Krawczyk</w:t>
      </w:r>
      <w:proofErr w:type="spellEnd"/>
      <w:r w:rsidRPr="005B3288">
        <w:rPr>
          <w:sz w:val="18"/>
        </w:rPr>
        <w:t xml:space="preserve"> M, </w:t>
      </w:r>
      <w:proofErr w:type="spellStart"/>
      <w:r w:rsidRPr="005B3288">
        <w:rPr>
          <w:sz w:val="18"/>
        </w:rPr>
        <w:t>Skowronska-Krawczyk</w:t>
      </w:r>
      <w:proofErr w:type="spellEnd"/>
      <w:r w:rsidRPr="005B3288">
        <w:rPr>
          <w:sz w:val="18"/>
        </w:rPr>
        <w:t xml:space="preserve"> D, Wang Y, Shi W, Chen D, </w:t>
      </w:r>
      <w:proofErr w:type="spellStart"/>
      <w:r w:rsidRPr="005B3288">
        <w:rPr>
          <w:sz w:val="18"/>
        </w:rPr>
        <w:t>Zhong</w:t>
      </w:r>
      <w:proofErr w:type="spellEnd"/>
      <w:r w:rsidRPr="005B3288">
        <w:rPr>
          <w:sz w:val="18"/>
        </w:rPr>
        <w:t xml:space="preserve"> Z, </w:t>
      </w:r>
      <w:proofErr w:type="spellStart"/>
      <w:r w:rsidRPr="005B3288">
        <w:rPr>
          <w:sz w:val="18"/>
        </w:rPr>
        <w:t>Zhong</w:t>
      </w:r>
      <w:proofErr w:type="spellEnd"/>
      <w:r w:rsidRPr="005B3288">
        <w:rPr>
          <w:sz w:val="18"/>
        </w:rPr>
        <w:t xml:space="preserve"> S, Zhang</w:t>
      </w:r>
      <w:r w:rsidRPr="005B3288">
        <w:rPr>
          <w:sz w:val="18"/>
        </w:rPr>
        <w:t xml:space="preserve"> </w:t>
      </w:r>
      <w:r w:rsidRPr="005B3288">
        <w:rPr>
          <w:sz w:val="18"/>
        </w:rPr>
        <w:t xml:space="preserve">L, Chen S, Morrison SJ, Maas RL, Zhang K, </w:t>
      </w:r>
      <w:r w:rsidRPr="00120FD8">
        <w:rPr>
          <w:b/>
          <w:sz w:val="18"/>
          <w:u w:val="single"/>
        </w:rPr>
        <w:t>Liu Y</w:t>
      </w:r>
      <w:r w:rsidRPr="00120FD8">
        <w:rPr>
          <w:b/>
          <w:sz w:val="18"/>
        </w:rPr>
        <w:t>*</w:t>
      </w:r>
      <w:bookmarkStart w:id="0" w:name="_GoBack"/>
      <w:bookmarkEnd w:id="0"/>
      <w:r w:rsidRPr="005B3288">
        <w:rPr>
          <w:sz w:val="18"/>
        </w:rPr>
        <w:t>. Corrigendum: Lens regeneration</w:t>
      </w:r>
      <w:r w:rsidRPr="005B3288">
        <w:rPr>
          <w:sz w:val="18"/>
        </w:rPr>
        <w:t xml:space="preserve"> </w:t>
      </w:r>
      <w:r w:rsidRPr="005B3288">
        <w:rPr>
          <w:sz w:val="18"/>
        </w:rPr>
        <w:t xml:space="preserve">using endogenous stem cells with gain of visual function. </w:t>
      </w:r>
      <w:r w:rsidRPr="005B3288">
        <w:rPr>
          <w:b/>
          <w:i/>
          <w:sz w:val="18"/>
        </w:rPr>
        <w:t xml:space="preserve">Nature. </w:t>
      </w:r>
      <w:r w:rsidRPr="005B3288">
        <w:rPr>
          <w:sz w:val="18"/>
        </w:rPr>
        <w:t>2017 Jan</w:t>
      </w:r>
      <w:r>
        <w:rPr>
          <w:sz w:val="18"/>
        </w:rPr>
        <w:t xml:space="preserve"> </w:t>
      </w:r>
      <w:r w:rsidRPr="005B3288">
        <w:rPr>
          <w:sz w:val="18"/>
        </w:rPr>
        <w:t>26</w:t>
      </w:r>
      <w:proofErr w:type="gramStart"/>
      <w:r w:rsidRPr="005B3288">
        <w:rPr>
          <w:sz w:val="18"/>
        </w:rPr>
        <w:t>;541</w:t>
      </w:r>
      <w:proofErr w:type="gramEnd"/>
      <w:r w:rsidRPr="005B3288">
        <w:rPr>
          <w:sz w:val="18"/>
        </w:rPr>
        <w:t>(7638):558.</w:t>
      </w:r>
    </w:p>
    <w:p w:rsidR="005973B9" w:rsidRDefault="000834FD" w:rsidP="000834FD">
      <w:pPr>
        <w:pStyle w:val="a4"/>
        <w:numPr>
          <w:ilvl w:val="0"/>
          <w:numId w:val="3"/>
        </w:numPr>
        <w:tabs>
          <w:tab w:val="left" w:pos="384"/>
        </w:tabs>
        <w:spacing w:line="216" w:lineRule="exact"/>
        <w:ind w:right="138"/>
        <w:rPr>
          <w:sz w:val="18"/>
        </w:rPr>
      </w:pPr>
      <w:proofErr w:type="spellStart"/>
      <w:r w:rsidRPr="000834FD">
        <w:rPr>
          <w:sz w:val="18"/>
        </w:rPr>
        <w:t>Xie</w:t>
      </w:r>
      <w:proofErr w:type="spellEnd"/>
      <w:r w:rsidRPr="000834FD">
        <w:rPr>
          <w:sz w:val="18"/>
        </w:rPr>
        <w:t xml:space="preserve"> SQ, </w:t>
      </w:r>
      <w:proofErr w:type="spellStart"/>
      <w:r w:rsidRPr="000834FD">
        <w:rPr>
          <w:sz w:val="18"/>
        </w:rPr>
        <w:t>Nie</w:t>
      </w:r>
      <w:proofErr w:type="spellEnd"/>
      <w:r w:rsidRPr="000834FD">
        <w:rPr>
          <w:sz w:val="18"/>
        </w:rPr>
        <w:t xml:space="preserve"> P, Wang Y, Wang H, Li H, Yang Z, </w:t>
      </w:r>
      <w:r w:rsidRPr="00120FD8">
        <w:rPr>
          <w:b/>
          <w:sz w:val="18"/>
          <w:u w:val="single"/>
        </w:rPr>
        <w:t>Liu Y</w:t>
      </w:r>
      <w:r w:rsidRPr="00120FD8">
        <w:rPr>
          <w:b/>
          <w:sz w:val="18"/>
        </w:rPr>
        <w:t>*</w:t>
      </w:r>
      <w:r w:rsidRPr="000834FD">
        <w:rPr>
          <w:sz w:val="18"/>
        </w:rPr>
        <w:t xml:space="preserve">, Ren J, </w:t>
      </w:r>
      <w:proofErr w:type="spellStart"/>
      <w:r w:rsidRPr="000834FD">
        <w:rPr>
          <w:sz w:val="18"/>
        </w:rPr>
        <w:t>Xie</w:t>
      </w:r>
      <w:proofErr w:type="spellEnd"/>
      <w:r w:rsidRPr="000834FD">
        <w:rPr>
          <w:sz w:val="18"/>
        </w:rPr>
        <w:t xml:space="preserve"> Z. </w:t>
      </w:r>
      <w:proofErr w:type="spellStart"/>
      <w:r w:rsidRPr="000834FD">
        <w:rPr>
          <w:sz w:val="18"/>
        </w:rPr>
        <w:t>RPFdb</w:t>
      </w:r>
      <w:proofErr w:type="spellEnd"/>
      <w:r w:rsidRPr="000834FD">
        <w:rPr>
          <w:sz w:val="18"/>
        </w:rPr>
        <w:t xml:space="preserve">: a database for genome wide information of translated mRNA generated from ribosome profiling. </w:t>
      </w:r>
      <w:r w:rsidRPr="004831A0">
        <w:rPr>
          <w:b/>
          <w:i/>
          <w:sz w:val="18"/>
        </w:rPr>
        <w:t>Nucleic Acids Res.</w:t>
      </w:r>
      <w:r w:rsidRPr="000834FD">
        <w:rPr>
          <w:sz w:val="18"/>
        </w:rPr>
        <w:t xml:space="preserve"> 2015 Oct 3. </w:t>
      </w:r>
    </w:p>
    <w:p w:rsidR="002B2C3D" w:rsidRDefault="00120FD8" w:rsidP="002B2C3D">
      <w:pPr>
        <w:pStyle w:val="a4"/>
        <w:numPr>
          <w:ilvl w:val="0"/>
          <w:numId w:val="3"/>
        </w:numPr>
        <w:tabs>
          <w:tab w:val="left" w:pos="384"/>
        </w:tabs>
        <w:spacing w:before="92" w:line="218" w:lineRule="exact"/>
        <w:ind w:hanging="283"/>
        <w:rPr>
          <w:sz w:val="18"/>
        </w:rPr>
      </w:pPr>
      <w:proofErr w:type="spellStart"/>
      <w:r w:rsidRPr="00120FD8">
        <w:rPr>
          <w:sz w:val="18"/>
        </w:rPr>
        <w:lastRenderedPageBreak/>
        <w:t>Skowronska-Krawczyk</w:t>
      </w:r>
      <w:proofErr w:type="spellEnd"/>
      <w:r w:rsidRPr="00120FD8">
        <w:rPr>
          <w:sz w:val="18"/>
        </w:rPr>
        <w:t xml:space="preserve"> D, Zhao L, Zhu J, </w:t>
      </w:r>
      <w:proofErr w:type="spellStart"/>
      <w:r w:rsidRPr="00120FD8">
        <w:rPr>
          <w:sz w:val="18"/>
        </w:rPr>
        <w:t>Weinreb</w:t>
      </w:r>
      <w:proofErr w:type="spellEnd"/>
      <w:r w:rsidRPr="00120FD8">
        <w:rPr>
          <w:sz w:val="18"/>
        </w:rPr>
        <w:t xml:space="preserve"> RN, Cao G, Luo J, Flagg K, Patel S, Wen C, </w:t>
      </w:r>
      <w:proofErr w:type="spellStart"/>
      <w:r w:rsidRPr="00120FD8">
        <w:rPr>
          <w:sz w:val="18"/>
        </w:rPr>
        <w:t>Krupa</w:t>
      </w:r>
      <w:proofErr w:type="spellEnd"/>
      <w:r w:rsidRPr="00120FD8">
        <w:rPr>
          <w:sz w:val="18"/>
        </w:rPr>
        <w:t xml:space="preserve"> M, Luo H, Ouyang H, Lin D, Wang W, Li G, Xu Y, Li O, Chung C, </w:t>
      </w:r>
      <w:proofErr w:type="spellStart"/>
      <w:r w:rsidRPr="00120FD8">
        <w:rPr>
          <w:sz w:val="18"/>
        </w:rPr>
        <w:t>Yeh</w:t>
      </w:r>
      <w:proofErr w:type="spellEnd"/>
      <w:r w:rsidRPr="00120FD8">
        <w:rPr>
          <w:sz w:val="18"/>
        </w:rPr>
        <w:t xml:space="preserve"> E, </w:t>
      </w:r>
      <w:proofErr w:type="spellStart"/>
      <w:r w:rsidRPr="00120FD8">
        <w:rPr>
          <w:sz w:val="18"/>
        </w:rPr>
        <w:t>Jafari</w:t>
      </w:r>
      <w:proofErr w:type="spellEnd"/>
      <w:r w:rsidRPr="00120FD8">
        <w:rPr>
          <w:sz w:val="18"/>
        </w:rPr>
        <w:t xml:space="preserve"> M, Ai M, </w:t>
      </w:r>
      <w:proofErr w:type="spellStart"/>
      <w:r w:rsidRPr="00120FD8">
        <w:rPr>
          <w:sz w:val="18"/>
        </w:rPr>
        <w:t>Zhong</w:t>
      </w:r>
      <w:proofErr w:type="spellEnd"/>
      <w:r w:rsidRPr="00120FD8">
        <w:rPr>
          <w:sz w:val="18"/>
        </w:rPr>
        <w:t xml:space="preserve"> Z, Shi W, Zheng L, </w:t>
      </w:r>
      <w:proofErr w:type="spellStart"/>
      <w:r w:rsidRPr="00120FD8">
        <w:rPr>
          <w:sz w:val="18"/>
        </w:rPr>
        <w:t>Krawczyk</w:t>
      </w:r>
      <w:proofErr w:type="spellEnd"/>
      <w:r w:rsidRPr="00120FD8">
        <w:rPr>
          <w:sz w:val="18"/>
        </w:rPr>
        <w:t xml:space="preserve"> M, Chen D, Shi C, </w:t>
      </w:r>
      <w:proofErr w:type="spellStart"/>
      <w:r w:rsidRPr="00120FD8">
        <w:rPr>
          <w:sz w:val="18"/>
        </w:rPr>
        <w:t>Zin</w:t>
      </w:r>
      <w:proofErr w:type="spellEnd"/>
      <w:r w:rsidRPr="00120FD8">
        <w:rPr>
          <w:sz w:val="18"/>
        </w:rPr>
        <w:t xml:space="preserve"> C, Zhu J, Mellon PL, Gao W, </w:t>
      </w:r>
      <w:proofErr w:type="spellStart"/>
      <w:r w:rsidRPr="00120FD8">
        <w:rPr>
          <w:sz w:val="18"/>
        </w:rPr>
        <w:t>Abagyan</w:t>
      </w:r>
      <w:proofErr w:type="spellEnd"/>
      <w:r w:rsidRPr="00120FD8">
        <w:rPr>
          <w:sz w:val="18"/>
        </w:rPr>
        <w:t xml:space="preserve"> R, Zhang L, Sun X, </w:t>
      </w:r>
      <w:proofErr w:type="spellStart"/>
      <w:r w:rsidRPr="00120FD8">
        <w:rPr>
          <w:sz w:val="18"/>
        </w:rPr>
        <w:t>Zhong</w:t>
      </w:r>
      <w:proofErr w:type="spellEnd"/>
      <w:r w:rsidRPr="00120FD8">
        <w:rPr>
          <w:sz w:val="18"/>
        </w:rPr>
        <w:t xml:space="preserve"> S, </w:t>
      </w:r>
      <w:proofErr w:type="spellStart"/>
      <w:r w:rsidRPr="00120FD8">
        <w:rPr>
          <w:sz w:val="18"/>
        </w:rPr>
        <w:t>Zhuo</w:t>
      </w:r>
      <w:proofErr w:type="spellEnd"/>
      <w:r w:rsidRPr="00120FD8">
        <w:rPr>
          <w:sz w:val="18"/>
        </w:rPr>
        <w:t xml:space="preserve"> Y, Rosenfeld MG, </w:t>
      </w:r>
      <w:r w:rsidRPr="00120FD8">
        <w:rPr>
          <w:b/>
          <w:sz w:val="18"/>
          <w:u w:val="single"/>
        </w:rPr>
        <w:t>Liu Y*</w:t>
      </w:r>
      <w:r w:rsidRPr="00120FD8">
        <w:rPr>
          <w:sz w:val="18"/>
        </w:rPr>
        <w:t xml:space="preserve">, Zhang K. P16INK4a </w:t>
      </w:r>
      <w:proofErr w:type="spellStart"/>
      <w:r w:rsidRPr="00120FD8">
        <w:rPr>
          <w:sz w:val="18"/>
        </w:rPr>
        <w:t>Upregulation</w:t>
      </w:r>
      <w:proofErr w:type="spellEnd"/>
      <w:r w:rsidRPr="00120FD8">
        <w:rPr>
          <w:sz w:val="18"/>
        </w:rPr>
        <w:t xml:space="preserve"> Mediated by SIX6 Defines Retinal Ganglion Cell Pathogenesis in Glaucoma. </w:t>
      </w:r>
      <w:proofErr w:type="spellStart"/>
      <w:r w:rsidRPr="004831A0">
        <w:rPr>
          <w:b/>
          <w:i/>
          <w:sz w:val="18"/>
        </w:rPr>
        <w:t>Mol</w:t>
      </w:r>
      <w:proofErr w:type="spellEnd"/>
      <w:r w:rsidRPr="004831A0">
        <w:rPr>
          <w:b/>
          <w:i/>
          <w:sz w:val="18"/>
        </w:rPr>
        <w:t xml:space="preserve"> Cell.</w:t>
      </w:r>
      <w:r w:rsidRPr="00120FD8">
        <w:rPr>
          <w:sz w:val="18"/>
        </w:rPr>
        <w:t xml:space="preserve"> 2015 Sep 17</w:t>
      </w:r>
      <w:proofErr w:type="gramStart"/>
      <w:r w:rsidRPr="00120FD8">
        <w:rPr>
          <w:sz w:val="18"/>
        </w:rPr>
        <w:t>;59</w:t>
      </w:r>
      <w:proofErr w:type="gramEnd"/>
      <w:r w:rsidRPr="00120FD8">
        <w:rPr>
          <w:sz w:val="18"/>
        </w:rPr>
        <w:t xml:space="preserve">(6):931-40. </w:t>
      </w:r>
    </w:p>
    <w:p w:rsidR="005973B9" w:rsidRPr="002B2C3D" w:rsidRDefault="00320887" w:rsidP="002B2C3D">
      <w:pPr>
        <w:pStyle w:val="a4"/>
        <w:numPr>
          <w:ilvl w:val="0"/>
          <w:numId w:val="3"/>
        </w:numPr>
        <w:tabs>
          <w:tab w:val="left" w:pos="384"/>
        </w:tabs>
        <w:spacing w:before="92" w:line="218" w:lineRule="exact"/>
        <w:ind w:hanging="283"/>
        <w:rPr>
          <w:sz w:val="18"/>
        </w:rPr>
      </w:pPr>
      <w:r w:rsidRPr="002B2C3D">
        <w:rPr>
          <w:sz w:val="18"/>
        </w:rPr>
        <w:t xml:space="preserve">Zhao L, Chen XJ, Zhu J, Xi YB, Yang X, Hu LD, Ouyang H, Patel SH, Jin X, Lin D, Wu F, Flagg K, </w:t>
      </w:r>
      <w:proofErr w:type="spellStart"/>
      <w:r w:rsidRPr="002B2C3D">
        <w:rPr>
          <w:sz w:val="18"/>
        </w:rPr>
        <w:t>Cai</w:t>
      </w:r>
      <w:proofErr w:type="spellEnd"/>
      <w:r w:rsidRPr="002B2C3D">
        <w:rPr>
          <w:sz w:val="18"/>
        </w:rPr>
        <w:t xml:space="preserve"> H, Li G, Cao G, Lin Y, Chen D, Wen C, Chung C, Wang Y, </w:t>
      </w:r>
      <w:proofErr w:type="spellStart"/>
      <w:r w:rsidRPr="002B2C3D">
        <w:rPr>
          <w:sz w:val="18"/>
        </w:rPr>
        <w:t>Qiu</w:t>
      </w:r>
      <w:proofErr w:type="spellEnd"/>
      <w:r w:rsidRPr="002B2C3D">
        <w:rPr>
          <w:sz w:val="18"/>
        </w:rPr>
        <w:t xml:space="preserve"> A, </w:t>
      </w:r>
      <w:proofErr w:type="spellStart"/>
      <w:r w:rsidRPr="002B2C3D">
        <w:rPr>
          <w:sz w:val="18"/>
        </w:rPr>
        <w:t>Yeh</w:t>
      </w:r>
      <w:proofErr w:type="spellEnd"/>
      <w:r w:rsidRPr="002B2C3D">
        <w:rPr>
          <w:sz w:val="18"/>
        </w:rPr>
        <w:t xml:space="preserve"> E, Wang W, Hu X, </w:t>
      </w:r>
      <w:proofErr w:type="spellStart"/>
      <w:r w:rsidRPr="002B2C3D">
        <w:rPr>
          <w:sz w:val="18"/>
        </w:rPr>
        <w:t>Grob</w:t>
      </w:r>
      <w:proofErr w:type="spellEnd"/>
      <w:r w:rsidRPr="002B2C3D">
        <w:rPr>
          <w:sz w:val="18"/>
        </w:rPr>
        <w:t xml:space="preserve"> S, </w:t>
      </w:r>
      <w:proofErr w:type="spellStart"/>
      <w:r w:rsidRPr="002B2C3D">
        <w:rPr>
          <w:sz w:val="18"/>
        </w:rPr>
        <w:t>Abagyan</w:t>
      </w:r>
      <w:proofErr w:type="spellEnd"/>
      <w:r w:rsidRPr="002B2C3D">
        <w:rPr>
          <w:sz w:val="18"/>
        </w:rPr>
        <w:t xml:space="preserve"> R, Su Z, </w:t>
      </w:r>
      <w:proofErr w:type="spellStart"/>
      <w:r w:rsidRPr="002B2C3D">
        <w:rPr>
          <w:sz w:val="18"/>
        </w:rPr>
        <w:t>Tjondro</w:t>
      </w:r>
      <w:proofErr w:type="spellEnd"/>
      <w:r w:rsidRPr="002B2C3D">
        <w:rPr>
          <w:sz w:val="18"/>
        </w:rPr>
        <w:t xml:space="preserve"> HC, Zhao XJ, Luo H, </w:t>
      </w:r>
      <w:proofErr w:type="spellStart"/>
      <w:r w:rsidRPr="002B2C3D">
        <w:rPr>
          <w:sz w:val="18"/>
        </w:rPr>
        <w:t>Hou</w:t>
      </w:r>
      <w:proofErr w:type="spellEnd"/>
      <w:r w:rsidRPr="002B2C3D">
        <w:rPr>
          <w:sz w:val="18"/>
        </w:rPr>
        <w:t xml:space="preserve"> R, Perry JJ, Gao W, </w:t>
      </w:r>
      <w:proofErr w:type="spellStart"/>
      <w:r w:rsidRPr="002B2C3D">
        <w:rPr>
          <w:sz w:val="18"/>
        </w:rPr>
        <w:t>Kozak</w:t>
      </w:r>
      <w:proofErr w:type="spellEnd"/>
      <w:r w:rsidRPr="002B2C3D">
        <w:rPr>
          <w:sz w:val="18"/>
        </w:rPr>
        <w:t xml:space="preserve"> I, </w:t>
      </w:r>
      <w:proofErr w:type="spellStart"/>
      <w:r w:rsidRPr="002B2C3D">
        <w:rPr>
          <w:sz w:val="18"/>
        </w:rPr>
        <w:t>Granet</w:t>
      </w:r>
      <w:proofErr w:type="spellEnd"/>
      <w:r w:rsidRPr="002B2C3D">
        <w:rPr>
          <w:sz w:val="18"/>
        </w:rPr>
        <w:t xml:space="preserve"> D, Li Y, Sun X, Wang J, Zhang L, </w:t>
      </w:r>
      <w:r w:rsidRPr="002B2C3D">
        <w:rPr>
          <w:b/>
          <w:sz w:val="18"/>
          <w:u w:val="single"/>
        </w:rPr>
        <w:t>Liu Y*</w:t>
      </w:r>
      <w:r w:rsidRPr="002B2C3D">
        <w:rPr>
          <w:sz w:val="18"/>
        </w:rPr>
        <w:t xml:space="preserve">, Yan YB, Zhang K. </w:t>
      </w:r>
      <w:proofErr w:type="spellStart"/>
      <w:r w:rsidRPr="002B2C3D">
        <w:rPr>
          <w:sz w:val="18"/>
        </w:rPr>
        <w:t>Lanosterol</w:t>
      </w:r>
      <w:proofErr w:type="spellEnd"/>
      <w:r w:rsidRPr="002B2C3D">
        <w:rPr>
          <w:sz w:val="18"/>
        </w:rPr>
        <w:t xml:space="preserve"> reverses protein aggregation in cataracts. </w:t>
      </w:r>
      <w:r w:rsidRPr="002B2C3D">
        <w:rPr>
          <w:b/>
          <w:i/>
          <w:sz w:val="18"/>
        </w:rPr>
        <w:t>Nature.</w:t>
      </w:r>
      <w:r w:rsidRPr="002B2C3D">
        <w:rPr>
          <w:sz w:val="18"/>
        </w:rPr>
        <w:t xml:space="preserve"> 2015 Jul 30</w:t>
      </w:r>
      <w:proofErr w:type="gramStart"/>
      <w:r w:rsidRPr="002B2C3D">
        <w:rPr>
          <w:sz w:val="18"/>
        </w:rPr>
        <w:t>;523</w:t>
      </w:r>
      <w:proofErr w:type="gramEnd"/>
      <w:r w:rsidRPr="002B2C3D">
        <w:rPr>
          <w:sz w:val="18"/>
        </w:rPr>
        <w:t>(7562):607-11.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14:anchorId="2A05E646" wp14:editId="3F5FE5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C0F1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5CFF78D5" wp14:editId="4FCB664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3808BF" w:rsidRPr="003808BF" w:rsidRDefault="003808BF" w:rsidP="003808BF">
      <w:pPr>
        <w:spacing w:before="41" w:line="360" w:lineRule="auto"/>
        <w:ind w:left="213" w:right="231"/>
        <w:jc w:val="both"/>
        <w:rPr>
          <w:rFonts w:ascii="Arial"/>
          <w:sz w:val="14"/>
        </w:rPr>
      </w:pPr>
      <w:r>
        <w:rPr>
          <w:rFonts w:ascii="Arial" w:eastAsiaTheme="minorEastAsia" w:hint="eastAsia"/>
          <w:sz w:val="14"/>
          <w:lang w:eastAsia="zh-CN"/>
        </w:rPr>
        <w:t>Yizhi</w:t>
      </w:r>
      <w:r w:rsidRPr="003808BF">
        <w:rPr>
          <w:rFonts w:ascii="Arial"/>
          <w:sz w:val="14"/>
        </w:rPr>
        <w:t xml:space="preserve"> Liu</w:t>
      </w:r>
      <w:r w:rsidRPr="003808BF">
        <w:rPr>
          <w:rFonts w:ascii="Arial"/>
          <w:sz w:val="14"/>
        </w:rPr>
        <w:t>’</w:t>
      </w:r>
      <w:r w:rsidRPr="003808BF">
        <w:rPr>
          <w:rFonts w:ascii="Arial"/>
          <w:sz w:val="14"/>
        </w:rPr>
        <w:t>s research focuses on ocular stem cells</w:t>
      </w:r>
      <w:r w:rsidRPr="003808BF">
        <w:rPr>
          <w:rFonts w:ascii="Arial"/>
          <w:sz w:val="14"/>
        </w:rPr>
        <w:t>’</w:t>
      </w:r>
      <w:r w:rsidRPr="003808BF">
        <w:rPr>
          <w:rFonts w:ascii="Arial"/>
          <w:sz w:val="14"/>
        </w:rPr>
        <w:t xml:space="preserve"> self-renewal, differentiation and senescence, and the role of extracellular matrix and engineered biomaterials that surround both normal and degenerated cells in cornea, lens and retina. Dr. Liu has published or co-authored more than 80 peer reviewed manuscripts in top journals including Nature, New England Journal of Medicine, Science, BMJ and PNAS. He is recognized as one of the pioneer ophthalmologists in China who perform phacoemulsification and intraocular lens implantation. He has carried out approximately 200, 000 surgical operations for cataract patients.</w:t>
      </w:r>
    </w:p>
    <w:p w:rsidR="00AE3E37" w:rsidRDefault="003808BF" w:rsidP="003808BF">
      <w:pPr>
        <w:spacing w:before="41" w:line="360" w:lineRule="auto"/>
        <w:ind w:left="213" w:right="231"/>
        <w:jc w:val="both"/>
        <w:rPr>
          <w:rFonts w:ascii="Arial"/>
          <w:sz w:val="14"/>
        </w:rPr>
      </w:pPr>
      <w:r w:rsidRPr="003808BF">
        <w:rPr>
          <w:rFonts w:ascii="Arial"/>
          <w:sz w:val="14"/>
        </w:rPr>
        <w:t>He is serving as the Co-Editor-in-Chief of Molecular Vision, Associate Editor-in-Chief of Current Molecular Medicine. He has received grants from the National Basic Research Program of China, the Chinese Ministry of Health Key Clinical Program, the Chinese National Natural Science Foundation and the Natural Science Foundation</w:t>
      </w:r>
      <w:r w:rsidRPr="003808BF">
        <w:rPr>
          <w:rFonts w:ascii="Arial"/>
          <w:sz w:val="14"/>
        </w:rPr>
        <w:t>’</w:t>
      </w:r>
      <w:r w:rsidRPr="003808BF">
        <w:rPr>
          <w:rFonts w:ascii="Arial"/>
          <w:sz w:val="14"/>
        </w:rPr>
        <w:t>s Key Program in Guangdong.</w:t>
      </w:r>
    </w:p>
    <w:p w:rsidR="00AE3E37" w:rsidRDefault="00A9710C">
      <w:pPr>
        <w:spacing w:before="62"/>
        <w:ind w:left="4217" w:right="4235"/>
        <w:jc w:val="center"/>
        <w:rPr>
          <w:rStyle w:val="a8"/>
          <w:rFonts w:ascii="Arial"/>
          <w:sz w:val="14"/>
        </w:rPr>
      </w:pPr>
      <w:r>
        <w:rPr>
          <w:rFonts w:ascii="Arial"/>
          <w:sz w:val="14"/>
        </w:rPr>
        <w:t xml:space="preserve">Email: </w:t>
      </w:r>
      <w:r w:rsidR="001C05C9" w:rsidRPr="001C05C9">
        <w:t>yzliu62@yahoo.com</w:t>
      </w:r>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Pr>
          <w:rStyle w:val="a8"/>
          <w:rFonts w:ascii="Arial"/>
          <w:color w:val="auto"/>
          <w:sz w:val="14"/>
          <w:u w:val="none"/>
        </w:rPr>
        <w:t>+</w:t>
      </w:r>
      <w:r w:rsidR="001C05C9">
        <w:rPr>
          <w:rStyle w:val="a8"/>
          <w:rFonts w:ascii="Arial"/>
          <w:color w:val="auto"/>
          <w:sz w:val="14"/>
          <w:u w:val="none"/>
        </w:rPr>
        <w:t>86-20-87330378</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6BD8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D3517" w:rsidRDefault="009D3517">
      <w:pPr>
        <w:pStyle w:val="a3"/>
        <w:rPr>
          <w:rFonts w:ascii="Arial"/>
          <w:sz w:val="20"/>
        </w:rPr>
      </w:pPr>
    </w:p>
    <w:p w:rsidR="00AE3E37" w:rsidRDefault="009D3517" w:rsidP="007E68A5">
      <w:pPr>
        <w:pStyle w:val="a3"/>
        <w:rPr>
          <w:rFonts w:ascii="Arial"/>
          <w:sz w:val="20"/>
        </w:rPr>
      </w:pPr>
      <w:r w:rsidRPr="009D3517">
        <w:rPr>
          <w:rFonts w:ascii="Arial"/>
          <w:b/>
          <w:sz w:val="20"/>
        </w:rPr>
        <w:t>For direct abstract submission</w:t>
      </w:r>
      <w:r>
        <w:rPr>
          <w:rFonts w:ascii="Arial"/>
          <w:sz w:val="20"/>
        </w:rPr>
        <w:t xml:space="preserve">: </w:t>
      </w:r>
      <w:hyperlink r:id="rId20" w:history="1">
        <w:r w:rsidRPr="00091B14">
          <w:rPr>
            <w:rStyle w:val="a8"/>
            <w:rFonts w:ascii="Arial"/>
            <w:sz w:val="20"/>
          </w:rPr>
          <w:t>http://pediatricophthalmology.conferenceseries.com/abstract-submission.php</w:t>
        </w:r>
      </w:hyperlink>
      <w:r>
        <w:rPr>
          <w:rFonts w:ascii="Arial"/>
          <w:sz w:val="20"/>
        </w:rPr>
        <w:t xml:space="preserve"> </w:t>
      </w: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9D3517" w:rsidRDefault="009D3517">
      <w:pPr>
        <w:pStyle w:val="a3"/>
        <w:spacing w:before="3"/>
        <w:rPr>
          <w:rFonts w:ascii="Minion Pro"/>
          <w:sz w:val="26"/>
        </w:rPr>
      </w:pPr>
    </w:p>
    <w:p w:rsidR="009D3517" w:rsidRDefault="009D3517">
      <w:pPr>
        <w:pStyle w:val="a3"/>
        <w:spacing w:before="3"/>
        <w:rPr>
          <w:rFonts w:ascii="Minion Pro"/>
          <w:sz w:val="26"/>
        </w:rPr>
      </w:pPr>
    </w:p>
    <w:sectPr w:rsidR="009D351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67D" w:rsidRDefault="0029367D">
      <w:r>
        <w:separator/>
      </w:r>
    </w:p>
  </w:endnote>
  <w:endnote w:type="continuationSeparator" w:id="0">
    <w:p w:rsidR="0029367D" w:rsidRDefault="0029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308CE7E0" wp14:editId="28A8591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CE7E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5D6D88BD" wp14:editId="4E2390E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D88B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57ACA61" wp14:editId="12B2CAA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ACA6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67D" w:rsidRDefault="0029367D">
      <w:r>
        <w:separator/>
      </w:r>
    </w:p>
  </w:footnote>
  <w:footnote w:type="continuationSeparator" w:id="0">
    <w:p w:rsidR="0029367D" w:rsidRDefault="002936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14:anchorId="5DB11BAD" wp14:editId="6E7F9B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11BAD"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125"/>
    <w:rsid w:val="000642C6"/>
    <w:rsid w:val="00065718"/>
    <w:rsid w:val="000834FD"/>
    <w:rsid w:val="000E2911"/>
    <w:rsid w:val="001058F9"/>
    <w:rsid w:val="00120FD8"/>
    <w:rsid w:val="001263DF"/>
    <w:rsid w:val="0013142B"/>
    <w:rsid w:val="001C05C9"/>
    <w:rsid w:val="002220FB"/>
    <w:rsid w:val="00292ED9"/>
    <w:rsid w:val="0029367D"/>
    <w:rsid w:val="002B2C3D"/>
    <w:rsid w:val="00302C31"/>
    <w:rsid w:val="00320887"/>
    <w:rsid w:val="003808BF"/>
    <w:rsid w:val="00404E5B"/>
    <w:rsid w:val="00414F7B"/>
    <w:rsid w:val="004355DC"/>
    <w:rsid w:val="004749B4"/>
    <w:rsid w:val="004831A0"/>
    <w:rsid w:val="00494130"/>
    <w:rsid w:val="004F3523"/>
    <w:rsid w:val="005258BC"/>
    <w:rsid w:val="00550257"/>
    <w:rsid w:val="005973B9"/>
    <w:rsid w:val="005B3288"/>
    <w:rsid w:val="005B3A56"/>
    <w:rsid w:val="005D0664"/>
    <w:rsid w:val="006060CE"/>
    <w:rsid w:val="006324C0"/>
    <w:rsid w:val="0063497F"/>
    <w:rsid w:val="006569CC"/>
    <w:rsid w:val="006910C5"/>
    <w:rsid w:val="007666A6"/>
    <w:rsid w:val="007A6157"/>
    <w:rsid w:val="007B292A"/>
    <w:rsid w:val="007E68A5"/>
    <w:rsid w:val="00827B1F"/>
    <w:rsid w:val="00871CF0"/>
    <w:rsid w:val="00873DF0"/>
    <w:rsid w:val="008756E6"/>
    <w:rsid w:val="008A19CE"/>
    <w:rsid w:val="008D4C67"/>
    <w:rsid w:val="008F7FDC"/>
    <w:rsid w:val="0096444D"/>
    <w:rsid w:val="009B2D44"/>
    <w:rsid w:val="009D3517"/>
    <w:rsid w:val="00A07E82"/>
    <w:rsid w:val="00A13F19"/>
    <w:rsid w:val="00A77366"/>
    <w:rsid w:val="00A953C7"/>
    <w:rsid w:val="00A9710C"/>
    <w:rsid w:val="00AB029E"/>
    <w:rsid w:val="00AE3E37"/>
    <w:rsid w:val="00B21A57"/>
    <w:rsid w:val="00C33602"/>
    <w:rsid w:val="00C674C0"/>
    <w:rsid w:val="00CC00DB"/>
    <w:rsid w:val="00CD6F55"/>
    <w:rsid w:val="00DD4EBB"/>
    <w:rsid w:val="00DE2B43"/>
    <w:rsid w:val="00DE3104"/>
    <w:rsid w:val="00E029EB"/>
    <w:rsid w:val="00E74FE0"/>
    <w:rsid w:val="00F72EEA"/>
    <w:rsid w:val="00F84CAE"/>
    <w:rsid w:val="00FD05A8"/>
    <w:rsid w:val="00FD4BCB"/>
    <w:rsid w:val="00FF09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A98FF3-B398-4B45-AA3D-53556F72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2368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696810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26012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pediatricophthalmology.conferenceseries.com/abstract-submission.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Liu Zhenzhen</cp:lastModifiedBy>
  <cp:revision>33</cp:revision>
  <dcterms:created xsi:type="dcterms:W3CDTF">2018-01-15T00:26:00Z</dcterms:created>
  <dcterms:modified xsi:type="dcterms:W3CDTF">2018-01-15T08:38:00Z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