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42D" w:rsidRDefault="00F6542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TREATMENT OF ANISOMETROPIC AMBLYOPIA </w:t>
      </w:r>
    </w:p>
    <w:p w:rsidR="00166F8D" w:rsidRPr="00D11BAC" w:rsidRDefault="00166F8D">
      <w:pPr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bookmarkStart w:id="0" w:name="_GoBack"/>
      <w:bookmarkEnd w:id="0"/>
      <w:r w:rsidRPr="00166F8D">
        <w:rPr>
          <w:rFonts w:ascii="Times New Roman" w:hAnsi="Times New Roman" w:cs="Times New Roman"/>
          <w:sz w:val="24"/>
          <w:szCs w:val="24"/>
          <w:lang w:val="en-US"/>
        </w:rPr>
        <w:t>Goshevska Dashtevska</w:t>
      </w:r>
      <w:r w:rsidR="000622E7" w:rsidRPr="000622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622E7" w:rsidRPr="00166F8D">
        <w:rPr>
          <w:rFonts w:ascii="Times New Roman" w:hAnsi="Times New Roman" w:cs="Times New Roman"/>
          <w:sz w:val="24"/>
          <w:szCs w:val="24"/>
          <w:lang w:val="en-US"/>
        </w:rPr>
        <w:t>Emilija</w:t>
      </w:r>
      <w:r w:rsidR="000622E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11BA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0622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66F8D">
        <w:rPr>
          <w:rFonts w:ascii="Times New Roman" w:hAnsi="Times New Roman" w:cs="Times New Roman"/>
          <w:sz w:val="24"/>
          <w:szCs w:val="24"/>
          <w:lang w:val="en-US"/>
        </w:rPr>
        <w:t>Ivanova</w:t>
      </w:r>
      <w:r w:rsidR="000622E7" w:rsidRPr="000622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622E7" w:rsidRPr="00166F8D">
        <w:rPr>
          <w:rFonts w:ascii="Times New Roman" w:hAnsi="Times New Roman" w:cs="Times New Roman"/>
          <w:sz w:val="24"/>
          <w:szCs w:val="24"/>
          <w:lang w:val="en-US"/>
        </w:rPr>
        <w:t>Gordana</w:t>
      </w:r>
      <w:r w:rsidRPr="00166F8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11BA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166F8D">
        <w:rPr>
          <w:rFonts w:ascii="Times New Roman" w:hAnsi="Times New Roman" w:cs="Times New Roman"/>
          <w:sz w:val="24"/>
          <w:szCs w:val="24"/>
          <w:lang w:val="en-US"/>
        </w:rPr>
        <w:t xml:space="preserve"> Ismaili</w:t>
      </w:r>
      <w:r w:rsidR="000622E7" w:rsidRPr="000622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622E7" w:rsidRPr="00166F8D">
        <w:rPr>
          <w:rFonts w:ascii="Times New Roman" w:hAnsi="Times New Roman" w:cs="Times New Roman"/>
          <w:sz w:val="24"/>
          <w:szCs w:val="24"/>
          <w:lang w:val="en-US"/>
        </w:rPr>
        <w:t>Iljaz</w:t>
      </w:r>
      <w:r w:rsidR="00D11BA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11BA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D11BAC">
        <w:rPr>
          <w:rFonts w:ascii="Times New Roman" w:hAnsi="Times New Roman" w:cs="Times New Roman"/>
          <w:sz w:val="24"/>
          <w:szCs w:val="24"/>
          <w:lang w:val="en-US"/>
        </w:rPr>
        <w:t xml:space="preserve"> Belevska Maja</w:t>
      </w:r>
      <w:r w:rsidR="00D11BA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</w:p>
    <w:p w:rsidR="00166F8D" w:rsidRDefault="00D11BA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166F8D">
        <w:rPr>
          <w:rFonts w:ascii="Times New Roman" w:hAnsi="Times New Roman" w:cs="Times New Roman"/>
          <w:sz w:val="24"/>
          <w:szCs w:val="24"/>
          <w:lang w:val="en-US"/>
        </w:rPr>
        <w:t>University Eye Clinic, Skopje, R.Macedonia</w:t>
      </w:r>
    </w:p>
    <w:p w:rsidR="00D11BAC" w:rsidRPr="00166F8D" w:rsidRDefault="00D11BA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Clinical Hospital, Bitola, R.Macedonia</w:t>
      </w:r>
    </w:p>
    <w:p w:rsidR="004820C7" w:rsidRPr="004820C7" w:rsidRDefault="004820C7" w:rsidP="004820C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  <w:lang w:eastAsia="mk-MK"/>
        </w:rPr>
      </w:pPr>
    </w:p>
    <w:p w:rsidR="00166F8D" w:rsidRDefault="00166F8D">
      <w:pPr>
        <w:rPr>
          <w:b/>
          <w:lang w:val="en-US"/>
        </w:rPr>
      </w:pPr>
    </w:p>
    <w:p w:rsidR="00246C2D" w:rsidRPr="00246C2D" w:rsidRDefault="00246C2D">
      <w:pPr>
        <w:rPr>
          <w:b/>
          <w:lang w:val="en-US"/>
        </w:rPr>
      </w:pPr>
      <w:r w:rsidRPr="00246C2D">
        <w:rPr>
          <w:b/>
          <w:lang w:val="en-US"/>
        </w:rPr>
        <w:t>Abstract</w:t>
      </w:r>
    </w:p>
    <w:p w:rsidR="00246C2D" w:rsidRPr="00246C2D" w:rsidRDefault="00246C2D" w:rsidP="006841F8">
      <w:pPr>
        <w:jc w:val="both"/>
        <w:rPr>
          <w:lang w:val="en-US"/>
        </w:rPr>
      </w:pPr>
      <w:r w:rsidRPr="00246C2D">
        <w:rPr>
          <w:b/>
          <w:lang w:val="en-US"/>
        </w:rPr>
        <w:t>Introduction</w:t>
      </w:r>
      <w:r w:rsidRPr="00246C2D">
        <w:rPr>
          <w:lang w:val="en-US"/>
        </w:rPr>
        <w:t>: Anisometropic ambly</w:t>
      </w:r>
      <w:r w:rsidR="00166F8D">
        <w:rPr>
          <w:lang w:val="en-US"/>
        </w:rPr>
        <w:t>opia is the second most common c</w:t>
      </w:r>
      <w:r w:rsidRPr="00246C2D">
        <w:rPr>
          <w:lang w:val="en-US"/>
        </w:rPr>
        <w:t>ause of amblyopia. Anisometropic amblyopia can occur when there is a difference in refractive error between the two eyes.</w:t>
      </w:r>
    </w:p>
    <w:p w:rsidR="00246C2D" w:rsidRPr="00246C2D" w:rsidRDefault="00246C2D" w:rsidP="006841F8">
      <w:pPr>
        <w:jc w:val="both"/>
        <w:rPr>
          <w:lang w:val="en-US"/>
        </w:rPr>
      </w:pPr>
      <w:r w:rsidRPr="00246C2D">
        <w:rPr>
          <w:b/>
          <w:lang w:val="en-US"/>
        </w:rPr>
        <w:t>Purpose:</w:t>
      </w:r>
      <w:r>
        <w:rPr>
          <w:b/>
          <w:lang w:val="en-US"/>
        </w:rPr>
        <w:t xml:space="preserve"> </w:t>
      </w:r>
      <w:r w:rsidRPr="00246C2D">
        <w:rPr>
          <w:lang w:val="en-US"/>
        </w:rPr>
        <w:t>To evaluate factors predicting success in the treatment of anisometropic amblyopia.</w:t>
      </w:r>
    </w:p>
    <w:p w:rsidR="006B7DCB" w:rsidRDefault="00246C2D" w:rsidP="00FA3396">
      <w:pPr>
        <w:jc w:val="both"/>
        <w:rPr>
          <w:lang w:val="en-US"/>
        </w:rPr>
      </w:pPr>
      <w:r w:rsidRPr="00246C2D">
        <w:rPr>
          <w:b/>
          <w:lang w:val="en-US"/>
        </w:rPr>
        <w:t>Material and Methods:</w:t>
      </w:r>
      <w:r>
        <w:rPr>
          <w:b/>
          <w:lang w:val="en-US"/>
        </w:rPr>
        <w:t xml:space="preserve"> </w:t>
      </w:r>
      <w:r w:rsidR="00D11BAC">
        <w:rPr>
          <w:lang w:val="en-US"/>
        </w:rPr>
        <w:t>The records of 18</w:t>
      </w:r>
      <w:r w:rsidR="00FA3396">
        <w:rPr>
          <w:lang w:val="en-US"/>
        </w:rPr>
        <w:t xml:space="preserve"> </w:t>
      </w:r>
      <w:r w:rsidR="00153E24">
        <w:rPr>
          <w:lang w:val="en-US"/>
        </w:rPr>
        <w:t>children from</w:t>
      </w:r>
      <w:r w:rsidR="00EB7E67">
        <w:rPr>
          <w:lang w:val="en-US"/>
        </w:rPr>
        <w:t xml:space="preserve"> 3-8 years old,</w:t>
      </w:r>
      <w:r w:rsidRPr="006841F8">
        <w:rPr>
          <w:lang w:val="en-US"/>
        </w:rPr>
        <w:t xml:space="preserve"> treated successfully for anisometropic amblyopia were reviewed.</w:t>
      </w:r>
      <w:r w:rsidR="00FA3396">
        <w:rPr>
          <w:lang w:val="en-US"/>
        </w:rPr>
        <w:t xml:space="preserve"> </w:t>
      </w:r>
      <w:r w:rsidR="006B7DCB" w:rsidRPr="00AD26FC">
        <w:rPr>
          <w:lang w:val="en-US"/>
        </w:rPr>
        <w:t>Optimal ref</w:t>
      </w:r>
      <w:r w:rsidR="006B7DCB">
        <w:rPr>
          <w:lang w:val="en-US"/>
        </w:rPr>
        <w:t xml:space="preserve">ractive correction was provided.  </w:t>
      </w:r>
      <w:r w:rsidR="00FA3396">
        <w:rPr>
          <w:lang w:val="en-US"/>
        </w:rPr>
        <w:t xml:space="preserve">Age, initial visual acuity and </w:t>
      </w:r>
      <w:r w:rsidR="00FA3396" w:rsidRPr="006841F8">
        <w:rPr>
          <w:lang w:val="en-US"/>
        </w:rPr>
        <w:t xml:space="preserve">stereoacuity of anisometropia were analyzed. </w:t>
      </w:r>
      <w:r w:rsidR="006B7DCB" w:rsidRPr="006841F8">
        <w:rPr>
          <w:lang w:val="en-US"/>
        </w:rPr>
        <w:t>The time course of improvement</w:t>
      </w:r>
      <w:r w:rsidR="006B7DCB">
        <w:rPr>
          <w:lang w:val="en-US"/>
        </w:rPr>
        <w:t xml:space="preserve"> in visual acuity and the factor</w:t>
      </w:r>
      <w:r w:rsidR="006B7DCB" w:rsidRPr="006841F8">
        <w:rPr>
          <w:lang w:val="en-US"/>
        </w:rPr>
        <w:t>s related to amblyopia resolution were assessed</w:t>
      </w:r>
      <w:r w:rsidR="006B7DCB">
        <w:rPr>
          <w:lang w:val="en-US"/>
        </w:rPr>
        <w:t>.</w:t>
      </w:r>
    </w:p>
    <w:p w:rsidR="00FA3396" w:rsidRPr="00FA3396" w:rsidRDefault="00FA3396" w:rsidP="00FA3396">
      <w:pPr>
        <w:jc w:val="both"/>
        <w:rPr>
          <w:lang w:val="en-US"/>
        </w:rPr>
      </w:pPr>
      <w:r>
        <w:rPr>
          <w:lang w:val="en-US"/>
        </w:rPr>
        <w:t>Patching or atropine penalisation were considered in additional to optical management if patients show no improv</w:t>
      </w:r>
      <w:r w:rsidR="006B7DCB">
        <w:rPr>
          <w:lang w:val="en-US"/>
        </w:rPr>
        <w:t>e</w:t>
      </w:r>
      <w:r w:rsidR="004820C7">
        <w:rPr>
          <w:lang w:val="en-US"/>
        </w:rPr>
        <w:t>ment with glasses</w:t>
      </w:r>
      <w:r>
        <w:rPr>
          <w:lang w:val="en-US"/>
        </w:rPr>
        <w:t xml:space="preserve"> alone after 3 months.</w:t>
      </w:r>
    </w:p>
    <w:p w:rsidR="00246C2D" w:rsidRDefault="00246C2D" w:rsidP="006841F8">
      <w:pPr>
        <w:jc w:val="both"/>
        <w:rPr>
          <w:lang w:val="en-US"/>
        </w:rPr>
      </w:pPr>
      <w:r w:rsidRPr="00246C2D">
        <w:rPr>
          <w:b/>
          <w:lang w:val="en-US"/>
        </w:rPr>
        <w:t>Results:</w:t>
      </w:r>
      <w:r w:rsidR="00802881">
        <w:rPr>
          <w:b/>
          <w:lang w:val="en-US"/>
        </w:rPr>
        <w:t xml:space="preserve">  </w:t>
      </w:r>
      <w:r w:rsidR="006B7DCB">
        <w:rPr>
          <w:lang w:val="en-US"/>
        </w:rPr>
        <w:t xml:space="preserve">18 </w:t>
      </w:r>
      <w:r w:rsidR="00054C33">
        <w:rPr>
          <w:lang w:val="en-US"/>
        </w:rPr>
        <w:t xml:space="preserve"> children with a mean age of 5,6</w:t>
      </w:r>
      <w:r w:rsidR="00001C3D" w:rsidRPr="00001C3D">
        <w:rPr>
          <w:lang w:val="en-US"/>
        </w:rPr>
        <w:t xml:space="preserve"> years were included.</w:t>
      </w:r>
      <w:r w:rsidR="00001C3D">
        <w:rPr>
          <w:b/>
          <w:lang w:val="en-US"/>
        </w:rPr>
        <w:t xml:space="preserve"> </w:t>
      </w:r>
      <w:r w:rsidR="00802881" w:rsidRPr="006841F8">
        <w:rPr>
          <w:lang w:val="en-US"/>
        </w:rPr>
        <w:t>Mean time to amblyopia resolution was</w:t>
      </w:r>
      <w:r w:rsidR="006841F8" w:rsidRPr="006841F8">
        <w:rPr>
          <w:lang w:val="en-US"/>
        </w:rPr>
        <w:t xml:space="preserve"> 5,8</w:t>
      </w:r>
      <w:r w:rsidR="002C307C">
        <w:rPr>
          <w:lang w:val="en-US"/>
        </w:rPr>
        <w:t xml:space="preserve"> </w:t>
      </w:r>
      <w:r w:rsidR="00EB7E67">
        <w:rPr>
          <w:lang w:val="en-US"/>
        </w:rPr>
        <w:t xml:space="preserve">months (range 2 to 15 months). </w:t>
      </w:r>
      <w:r w:rsidR="006841F8" w:rsidRPr="006841F8">
        <w:rPr>
          <w:lang w:val="en-US"/>
        </w:rPr>
        <w:t>W</w:t>
      </w:r>
      <w:r w:rsidR="00881DB6">
        <w:rPr>
          <w:lang w:val="en-US"/>
        </w:rPr>
        <w:t>orse best corrected initial vis</w:t>
      </w:r>
      <w:r w:rsidR="006841F8" w:rsidRPr="006841F8">
        <w:rPr>
          <w:lang w:val="en-US"/>
        </w:rPr>
        <w:t xml:space="preserve">ual acuity was associated with longer time to resolution. </w:t>
      </w:r>
      <w:r w:rsidR="006B7DCB" w:rsidRPr="004820C7">
        <w:rPr>
          <w:lang w:val="en-US"/>
        </w:rPr>
        <w:t xml:space="preserve">Seven </w:t>
      </w:r>
      <w:r w:rsidR="004820C7" w:rsidRPr="004820C7">
        <w:rPr>
          <w:lang w:val="en-US"/>
        </w:rPr>
        <w:t>(38,9</w:t>
      </w:r>
      <w:r w:rsidR="0048726A" w:rsidRPr="004820C7">
        <w:rPr>
          <w:lang w:val="en-US"/>
        </w:rPr>
        <w:t>%</w:t>
      </w:r>
      <w:r w:rsidR="006841F8" w:rsidRPr="004820C7">
        <w:rPr>
          <w:lang w:val="en-US"/>
        </w:rPr>
        <w:t>)</w:t>
      </w:r>
      <w:r w:rsidR="006B7DCB" w:rsidRPr="004820C7">
        <w:rPr>
          <w:lang w:val="en-US"/>
        </w:rPr>
        <w:t xml:space="preserve"> </w:t>
      </w:r>
      <w:r w:rsidR="006841F8" w:rsidRPr="004820C7">
        <w:rPr>
          <w:lang w:val="en-US"/>
        </w:rPr>
        <w:t xml:space="preserve"> </w:t>
      </w:r>
      <w:r w:rsidR="006841F8" w:rsidRPr="006841F8">
        <w:rPr>
          <w:lang w:val="en-US"/>
        </w:rPr>
        <w:t>of the hyperopic patients</w:t>
      </w:r>
      <w:r w:rsidR="006B7DCB">
        <w:rPr>
          <w:lang w:val="en-US"/>
        </w:rPr>
        <w:t xml:space="preserve"> achived visual acuity of 20/20 in the investigated period. </w:t>
      </w:r>
      <w:r w:rsidR="00802881" w:rsidRPr="006841F8">
        <w:rPr>
          <w:lang w:val="en-US"/>
        </w:rPr>
        <w:t>Better initial stereoacuity predicted good final stereoacuity.</w:t>
      </w:r>
    </w:p>
    <w:p w:rsidR="00AD26FC" w:rsidRPr="00166F8D" w:rsidRDefault="00AD26FC" w:rsidP="00AD26FC">
      <w:pPr>
        <w:jc w:val="both"/>
        <w:rPr>
          <w:lang w:val="en-US"/>
        </w:rPr>
      </w:pPr>
      <w:r>
        <w:rPr>
          <w:lang w:val="en-US"/>
        </w:rPr>
        <w:t>Treatment outcome was not related to age, but was related to better baseline visual acuity and lesser amounts of anisometropia.</w:t>
      </w:r>
    </w:p>
    <w:p w:rsidR="002F4BB2" w:rsidRDefault="00246C2D" w:rsidP="006841F8">
      <w:pPr>
        <w:jc w:val="both"/>
        <w:rPr>
          <w:lang w:val="en-US"/>
        </w:rPr>
      </w:pPr>
      <w:r w:rsidRPr="00246C2D">
        <w:rPr>
          <w:b/>
          <w:lang w:val="en-US"/>
        </w:rPr>
        <w:t>Conclu</w:t>
      </w:r>
      <w:r w:rsidR="00D11BAC">
        <w:rPr>
          <w:b/>
          <w:lang w:val="en-US"/>
        </w:rPr>
        <w:t>si</w:t>
      </w:r>
      <w:r w:rsidRPr="00246C2D">
        <w:rPr>
          <w:b/>
          <w:lang w:val="en-US"/>
        </w:rPr>
        <w:t>on:</w:t>
      </w:r>
      <w:r w:rsidR="002F4BB2" w:rsidRPr="002F4BB2">
        <w:rPr>
          <w:lang w:val="en-US"/>
        </w:rPr>
        <w:t xml:space="preserve"> </w:t>
      </w:r>
      <w:r w:rsidR="002F4BB2">
        <w:rPr>
          <w:lang w:val="en-US"/>
        </w:rPr>
        <w:t>Compliance with treatment has major effect on response to therapy.</w:t>
      </w:r>
      <w:r w:rsidR="00802881">
        <w:rPr>
          <w:b/>
          <w:lang w:val="en-US"/>
        </w:rPr>
        <w:t xml:space="preserve"> </w:t>
      </w:r>
      <w:r w:rsidR="00802881" w:rsidRPr="006841F8">
        <w:rPr>
          <w:lang w:val="en-US"/>
        </w:rPr>
        <w:t xml:space="preserve">Treatment of anisometropic amblyopia with </w:t>
      </w:r>
      <w:r w:rsidR="004820C7">
        <w:rPr>
          <w:lang w:val="en-US"/>
        </w:rPr>
        <w:t xml:space="preserve">glasses </w:t>
      </w:r>
      <w:r w:rsidR="00802881" w:rsidRPr="006841F8">
        <w:rPr>
          <w:lang w:val="en-US"/>
        </w:rPr>
        <w:t xml:space="preserve">alone can be a successful option. </w:t>
      </w:r>
      <w:r w:rsidR="00445898">
        <w:rPr>
          <w:lang w:val="en-US"/>
        </w:rPr>
        <w:t>Patching or pharmacologic</w:t>
      </w:r>
      <w:r w:rsidR="002F4BB2">
        <w:rPr>
          <w:lang w:val="en-US"/>
        </w:rPr>
        <w:t xml:space="preserve">al penalisation can be added </w:t>
      </w:r>
      <w:r w:rsidR="00445898">
        <w:rPr>
          <w:lang w:val="en-US"/>
        </w:rPr>
        <w:t>if there is no improv</w:t>
      </w:r>
      <w:r w:rsidR="00881DB6">
        <w:rPr>
          <w:lang w:val="en-US"/>
        </w:rPr>
        <w:t>e</w:t>
      </w:r>
      <w:r w:rsidR="00445898">
        <w:rPr>
          <w:lang w:val="en-US"/>
        </w:rPr>
        <w:t xml:space="preserve">ment in visual acuity only with </w:t>
      </w:r>
      <w:r w:rsidR="004820C7">
        <w:rPr>
          <w:lang w:val="en-US"/>
        </w:rPr>
        <w:t>glasses</w:t>
      </w:r>
      <w:r w:rsidR="00054C33">
        <w:rPr>
          <w:lang w:val="en-US"/>
        </w:rPr>
        <w:t xml:space="preserve"> after 3 months.</w:t>
      </w:r>
    </w:p>
    <w:p w:rsidR="00246C2D" w:rsidRPr="00EB7E67" w:rsidRDefault="00246C2D" w:rsidP="00EB7E67">
      <w:pPr>
        <w:jc w:val="both"/>
        <w:rPr>
          <w:color w:val="FF0000"/>
          <w:lang w:val="en-US"/>
        </w:rPr>
      </w:pPr>
    </w:p>
    <w:sectPr w:rsidR="00246C2D" w:rsidRPr="00EB7E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C2D"/>
    <w:rsid w:val="00001C3D"/>
    <w:rsid w:val="00054C33"/>
    <w:rsid w:val="000622E7"/>
    <w:rsid w:val="00150391"/>
    <w:rsid w:val="00153E24"/>
    <w:rsid w:val="00166F8D"/>
    <w:rsid w:val="001C2D85"/>
    <w:rsid w:val="00246C2D"/>
    <w:rsid w:val="002C307C"/>
    <w:rsid w:val="002F4BB2"/>
    <w:rsid w:val="003506F7"/>
    <w:rsid w:val="00445898"/>
    <w:rsid w:val="004820C7"/>
    <w:rsid w:val="0048726A"/>
    <w:rsid w:val="006841F8"/>
    <w:rsid w:val="006B7DCB"/>
    <w:rsid w:val="00802881"/>
    <w:rsid w:val="00881DB6"/>
    <w:rsid w:val="00A14670"/>
    <w:rsid w:val="00AD26FC"/>
    <w:rsid w:val="00D11BAC"/>
    <w:rsid w:val="00D13DF7"/>
    <w:rsid w:val="00EB7E67"/>
    <w:rsid w:val="00F634C6"/>
    <w:rsid w:val="00F6542D"/>
    <w:rsid w:val="00F65A0C"/>
    <w:rsid w:val="00F91099"/>
    <w:rsid w:val="00FA3396"/>
    <w:rsid w:val="00FA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</cp:revision>
  <dcterms:created xsi:type="dcterms:W3CDTF">2017-04-20T18:06:00Z</dcterms:created>
  <dcterms:modified xsi:type="dcterms:W3CDTF">2017-04-20T18:07:00Z</dcterms:modified>
</cp:coreProperties>
</file>