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u w:val="single"/>
        </w:rPr>
      </w:pPr>
      <w:r>
        <w:rPr>
          <w:b w:val="1"/>
          <w:bCs w:val="1"/>
          <w:u w:val="single"/>
          <w:rtl w:val="0"/>
          <w:lang w:val="en-US"/>
        </w:rPr>
        <w:t>Title: Optimising Treatment of Neonatal Hypoglycaemia in Northern Ireland</w:t>
      </w:r>
    </w:p>
    <w:p>
      <w:pPr>
        <w:pStyle w:val="Body"/>
        <w:bidi w:val="0"/>
      </w:pPr>
    </w:p>
    <w:p>
      <w:pPr>
        <w:pStyle w:val="Body"/>
        <w:bidi w:val="0"/>
      </w:pPr>
    </w:p>
    <w:p>
      <w:pPr>
        <w:pStyle w:val="Body"/>
        <w:widowControl w:val="0"/>
        <w:bidi w:val="0"/>
        <w:ind w:left="360" w:right="0" w:firstLine="0"/>
        <w:jc w:val="center"/>
        <w:rPr>
          <w:rFonts w:ascii="Times New Roman" w:cs="Times New Roman" w:hAnsi="Times New Roman" w:eastAsia="Times New Roman"/>
          <w:u w:color="000000"/>
          <w:rtl w:val="0"/>
        </w:rPr>
      </w:pPr>
      <w:r>
        <w:rPr>
          <w:rFonts w:ascii="Times New Roman" w:hAnsi="Times New Roman"/>
          <w:u w:color="000000"/>
          <w:vertAlign w:val="superscript"/>
          <w:rtl w:val="0"/>
          <w:lang w:val="en-US"/>
        </w:rPr>
        <w:t>1</w:t>
      </w:r>
      <w:r>
        <w:rPr>
          <w:rFonts w:ascii="Times New Roman" w:hAnsi="Times New Roman"/>
          <w:u w:color="000000"/>
          <w:rtl w:val="0"/>
          <w:lang w:val="en-US"/>
        </w:rPr>
        <w:t>Wallace F, Neonatal Intensive Care, Royal Maternity Jubilee Hospital, Belfast</w:t>
      </w:r>
    </w:p>
    <w:p>
      <w:pPr>
        <w:pStyle w:val="Body"/>
        <w:widowControl w:val="0"/>
        <w:bidi w:val="0"/>
        <w:ind w:left="360" w:right="0" w:firstLine="0"/>
        <w:jc w:val="center"/>
        <w:rPr>
          <w:rFonts w:ascii="Times New Roman" w:cs="Times New Roman" w:hAnsi="Times New Roman" w:eastAsia="Times New Roman"/>
          <w:u w:color="000000"/>
          <w:rtl w:val="0"/>
          <w:lang w:val="en-US"/>
        </w:rPr>
      </w:pPr>
      <w:r>
        <w:rPr>
          <w:rFonts w:ascii="Times New Roman" w:hAnsi="Times New Roman"/>
          <w:u w:color="000000"/>
          <w:vertAlign w:val="superscript"/>
          <w:rtl w:val="0"/>
          <w:lang w:val="en-US"/>
        </w:rPr>
        <w:t>2</w:t>
      </w:r>
      <w:r>
        <w:rPr>
          <w:rFonts w:ascii="Times New Roman" w:hAnsi="Times New Roman"/>
          <w:u w:color="000000"/>
          <w:rtl w:val="0"/>
          <w:lang w:val="en-US"/>
        </w:rPr>
        <w:t xml:space="preserve">McKeown C, </w:t>
      </w:r>
      <w:r>
        <w:rPr>
          <w:rFonts w:ascii="Times New Roman" w:hAnsi="Times New Roman"/>
          <w:u w:color="000000"/>
          <w:rtl w:val="0"/>
          <w:lang w:val="en-US"/>
        </w:rPr>
        <w:t>Neonatal Intensive Care, Royal Maternity Jubilee Hospital, Belfast</w:t>
      </w:r>
    </w:p>
    <w:p>
      <w:pPr>
        <w:pStyle w:val="Body"/>
        <w:widowControl w:val="0"/>
        <w:bidi w:val="0"/>
        <w:ind w:left="360" w:right="0" w:firstLine="0"/>
        <w:jc w:val="center"/>
        <w:rPr>
          <w:rFonts w:ascii="Calibri" w:cs="Calibri" w:hAnsi="Calibri" w:eastAsia="Calibri"/>
          <w:u w:color="000000"/>
          <w:rtl w:val="0"/>
        </w:rPr>
      </w:pPr>
      <w:r>
        <w:rPr>
          <w:rFonts w:ascii="Times New Roman" w:hAnsi="Times New Roman"/>
          <w:u w:color="000000"/>
          <w:vertAlign w:val="superscript"/>
          <w:rtl w:val="0"/>
          <w:lang w:val="en-US"/>
        </w:rPr>
        <w:t>3</w:t>
      </w:r>
      <w:r>
        <w:rPr>
          <w:rFonts w:ascii="Times New Roman" w:hAnsi="Times New Roman"/>
          <w:u w:color="000000"/>
          <w:rtl w:val="0"/>
          <w:lang w:val="en-US"/>
        </w:rPr>
        <w:t>Saxena N, Neonatal Intensive Care, Ulster Hospital, Belfast</w:t>
      </w:r>
    </w:p>
    <w:p>
      <w:pPr>
        <w:pStyle w:val="Body"/>
        <w:bidi w:val="0"/>
      </w:pPr>
    </w:p>
    <w:p>
      <w:pPr>
        <w:pStyle w:val="Body"/>
        <w:bidi w:val="0"/>
      </w:pPr>
    </w:p>
    <w:p>
      <w:pPr>
        <w:pStyle w:val="Body"/>
        <w:bidi w:val="0"/>
      </w:pPr>
    </w:p>
    <w:p>
      <w:pPr>
        <w:pStyle w:val="Body"/>
        <w:bidi w:val="0"/>
      </w:pPr>
    </w:p>
    <w:p>
      <w:pPr>
        <w:pStyle w:val="Body"/>
        <w:bidi w:val="0"/>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Introduction:</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Hypoglycaemia is recognised as being a leading cause of admission to neonatal units in term babies. Neonatal hypoglycaemia can potentially cause seizures, brain injury and ultimately a poor neurodevelopment outcome. Optimal glucose management in the newborn can therefore prevent harm, avoid mother-baby separation, reduce neonatal unit admissions and lessen cost to the NHS.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Aims: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To seek areas for improvement in the recognition and management of neonatal hypoglycaemia on the post-natal wards.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To initiate change via educational sessions for the multi-disciplinary team. </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To introduce midwifery prescribing of hypoglycaemia treatment.</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Method:</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Over a 6-week period, 21 babies were prospectively identified as being at risk of hypoglycaemia and commenced blood sugar monitoring. Medical staff were contacted during any blood sugar &lt;2.6mmol/l and collected data on the episode, which was then compared to the regional guideline of Northern Ireland.</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Results: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Several areas for improvement were identified. Through regular education meetings, simulation teaching and safety brief reminders we have ensured better understanding of neonatal hypoglycaemia. We introduced midwifery prescribing of oral dextrose solution and increased staff awareness through visual prompts in all clinical areas. We included teaching on hypoglycaemia for junior medical staff inductions.</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Conclusion:</w:t>
      </w:r>
    </w:p>
    <w:p>
      <w:pPr>
        <w:pStyle w:val="Default"/>
        <w:bidi w:val="0"/>
        <w:spacing w:before="0" w:line="240" w:lineRule="auto"/>
        <w:ind w:left="0" w:right="0" w:firstLine="0"/>
        <w:jc w:val="left"/>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This project highlights the importance of timely management of neonatal hypoglycaemia. We are extending data collection across all neonatal units in Northern Ireland with a view to standardising care across the country. We intend to to use the information collated to contribute to a new regional guideline on neonatal hypoglycaemia.</w:t>
      </w:r>
    </w:p>
    <w:p>
      <w:pPr>
        <w:pStyle w:val="Body"/>
        <w:bidi w:val="0"/>
      </w:pPr>
    </w:p>
    <w:p>
      <w:pPr>
        <w:pStyle w:val="Body"/>
        <w:bidi w:val="0"/>
      </w:pPr>
      <w:r>
        <w:drawing xmlns:a="http://schemas.openxmlformats.org/drawingml/2006/main">
          <wp:anchor distT="152400" distB="152400" distL="152400" distR="152400" simplePos="0" relativeHeight="251659264" behindDoc="0" locked="0" layoutInCell="1" allowOverlap="1">
            <wp:simplePos x="0" y="0"/>
            <wp:positionH relativeFrom="margin">
              <wp:posOffset>4418287</wp:posOffset>
            </wp:positionH>
            <wp:positionV relativeFrom="line">
              <wp:posOffset>291080</wp:posOffset>
            </wp:positionV>
            <wp:extent cx="1774323" cy="2395023"/>
            <wp:effectExtent l="0" t="0" r="0" b="0"/>
            <wp:wrapThrough wrapText="bothSides" distL="152400" distR="152400">
              <wp:wrapPolygon edited="1">
                <wp:start x="0" y="0"/>
                <wp:lineTo x="21600" y="0"/>
                <wp:lineTo x="21600" y="21600"/>
                <wp:lineTo x="0" y="21600"/>
                <wp:lineTo x="0"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1774323" cy="2395023"/>
                    </a:xfrm>
                    <a:prstGeom prst="rect">
                      <a:avLst/>
                    </a:prstGeom>
                    <a:ln w="12700" cap="flat">
                      <a:noFill/>
                      <a:miter lim="400000"/>
                    </a:ln>
                    <a:effectLst/>
                  </pic:spPr>
                </pic:pic>
              </a:graphicData>
            </a:graphic>
          </wp:anchor>
        </w:drawing>
      </w:r>
    </w:p>
    <w:p>
      <w:pPr>
        <w:pStyle w:val="Body"/>
        <w:bidi w:val="0"/>
      </w:pPr>
    </w:p>
    <w:p>
      <w:pPr>
        <w:pStyle w:val="Body"/>
        <w:bidi w:val="0"/>
      </w:pPr>
    </w:p>
    <w:p>
      <w:pPr>
        <w:pStyle w:val="Body"/>
        <w:bidi w:val="0"/>
      </w:pPr>
    </w:p>
    <w:p>
      <w:pPr>
        <w:pStyle w:val="Body"/>
        <w:bidi w:val="0"/>
      </w:pPr>
      <w:r>
        <w:rPr>
          <w:rtl w:val="0"/>
        </w:rPr>
        <w:t>Biography:</w:t>
      </w:r>
    </w:p>
    <w:p>
      <w:pPr>
        <w:pStyle w:val="Body"/>
        <w:bidi w:val="0"/>
      </w:pPr>
    </w:p>
    <w:p>
      <w:pPr>
        <w:pStyle w:val="Body"/>
        <w:widowControl w:val="0"/>
        <w:bidi w:val="0"/>
        <w:ind w:left="0" w:right="0" w:firstLine="0"/>
        <w:jc w:val="left"/>
        <w:rPr>
          <w:rFonts w:ascii="Calibri" w:cs="Calibri" w:hAnsi="Calibri" w:eastAsia="Calibri"/>
          <w:u w:color="000000"/>
          <w:rtl w:val="0"/>
        </w:rPr>
      </w:pPr>
      <w:r>
        <w:rPr>
          <w:rFonts w:ascii="Times New Roman" w:hAnsi="Times New Roman"/>
          <w:u w:color="000000"/>
          <w:rtl w:val="0"/>
          <w:lang w:val="en-US"/>
        </w:rPr>
        <w:t>Dr Wallace studied medicine at the University of Aberdeen. Following foundation training she worked in New Zealand as a paediatric registrar before returning to the UK. For 3 years she has been based in Northern Ireland where she is pursuing a specialty career in neonatal intensive care.</w:t>
      </w:r>
    </w:p>
    <w:p>
      <w:pPr>
        <w:pStyle w:val="Body"/>
        <w:bidi w:val="0"/>
      </w:pPr>
    </w:p>
    <w:p>
      <w:pPr>
        <w:pStyle w:val="Body"/>
        <w:bidi w:val="0"/>
      </w:pPr>
    </w:p>
    <w:p>
      <w:pPr>
        <w:pStyle w:val="Body"/>
        <w:bidi w:val="0"/>
      </w:pPr>
    </w:p>
    <w:p>
      <w:pPr>
        <w:pStyle w:val="Body"/>
        <w:bidi w:val="0"/>
      </w:pPr>
      <w:r>
        <w:rPr>
          <w:rtl w:val="0"/>
        </w:rPr>
        <w:t>Dr Fiona Wallace</w:t>
      </w:r>
    </w:p>
    <w:p>
      <w:pPr>
        <w:pStyle w:val="Body"/>
        <w:bidi w:val="0"/>
      </w:pPr>
      <w:r>
        <w:rPr>
          <w:rtl w:val="0"/>
        </w:rPr>
        <w:t>07568509590</w:t>
      </w:r>
    </w:p>
    <w:p>
      <w:pPr>
        <w:pStyle w:val="Body"/>
        <w:bidi w:val="0"/>
      </w:pPr>
      <w:r>
        <w:rPr>
          <w:rtl w:val="0"/>
        </w:rPr>
        <w:t>fii@me.com</w:t>
      </w:r>
    </w:p>
    <w:p>
      <w:pPr>
        <w:pStyle w:val="Body"/>
        <w:bidi w:val="0"/>
      </w:pPr>
      <w:r>
        <w:rPr>
          <w:rtl w:val="0"/>
        </w:rPr>
        <w:t>Poster Presentation</w:t>
      </w:r>
    </w:p>
    <w:p>
      <w:pPr>
        <w:pStyle w:val="Body"/>
        <w:bidi w:val="0"/>
      </w:pPr>
    </w:p>
    <w:p>
      <w:pPr>
        <w:pStyle w:val="Body"/>
        <w:bidi w:val="0"/>
      </w:p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