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AEFED" w14:textId="197D3AAC" w:rsidR="00AF61EB" w:rsidRDefault="00005BDD" w:rsidP="00005BDD">
      <w:pPr>
        <w:keepNext/>
        <w:tabs>
          <w:tab w:val="left" w:pos="7905"/>
        </w:tabs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18C13E27" wp14:editId="64720FF4">
            <wp:simplePos x="0" y="0"/>
            <wp:positionH relativeFrom="page">
              <wp:align>right</wp:align>
            </wp:positionH>
            <wp:positionV relativeFrom="paragraph">
              <wp:posOffset>-923925</wp:posOffset>
            </wp:positionV>
            <wp:extent cx="7772362" cy="10058400"/>
            <wp:effectExtent l="0" t="0" r="635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request-abstract sample templa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6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524F4">
        <w:rPr>
          <w:noProof/>
        </w:rPr>
        <w:drawing>
          <wp:inline distT="0" distB="0" distL="0" distR="0" wp14:anchorId="5A0CAB13" wp14:editId="4B3C15D8">
            <wp:extent cx="1304511" cy="16668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1759" cy="172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59CB605C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A3CA068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32E2A0B4" w14:textId="6B882DD1" w:rsidR="00074C9C" w:rsidRPr="00564D35" w:rsidRDefault="00074C9C" w:rsidP="00074C9C">
      <w:pPr>
        <w:rPr>
          <w:rFonts w:asciiTheme="minorHAnsi" w:eastAsia="MS PGothic" w:hAnsiTheme="minorHAnsi" w:cstheme="minorHAnsi"/>
          <w:b/>
          <w:color w:val="000000"/>
          <w:sz w:val="22"/>
          <w:szCs w:val="22"/>
        </w:rPr>
      </w:pPr>
      <w:r w:rsidRPr="00564D35">
        <w:rPr>
          <w:rFonts w:asciiTheme="minorHAnsi" w:eastAsia="MS PGothic" w:hAnsiTheme="minorHAnsi" w:cstheme="minorHAnsi"/>
          <w:b/>
          <w:color w:val="000000"/>
          <w:sz w:val="22"/>
          <w:szCs w:val="22"/>
        </w:rPr>
        <w:t xml:space="preserve">Title: </w:t>
      </w:r>
      <w:r w:rsidR="00B354BD" w:rsidRPr="00564D35">
        <w:rPr>
          <w:rFonts w:asciiTheme="minorHAnsi" w:hAnsiTheme="minorHAnsi" w:cstheme="minorHAnsi"/>
          <w:sz w:val="22"/>
          <w:szCs w:val="22"/>
        </w:rPr>
        <w:t>High Risk Infants</w:t>
      </w:r>
      <w:r w:rsidR="00786A43" w:rsidRPr="00564D35">
        <w:rPr>
          <w:rFonts w:asciiTheme="minorHAnsi" w:hAnsiTheme="minorHAnsi" w:cstheme="minorHAnsi"/>
          <w:sz w:val="22"/>
          <w:szCs w:val="22"/>
        </w:rPr>
        <w:t xml:space="preserve"> remain selenium deficient despite recommended dosing</w:t>
      </w:r>
      <w:r w:rsidR="00BC75B8">
        <w:rPr>
          <w:rFonts w:asciiTheme="minorHAnsi" w:hAnsiTheme="minorHAnsi" w:cstheme="minorHAnsi"/>
          <w:sz w:val="22"/>
          <w:szCs w:val="22"/>
        </w:rPr>
        <w:t>.</w:t>
      </w:r>
    </w:p>
    <w:p w14:paraId="3B3BFAF3" w14:textId="213D0998" w:rsidR="005B4B32" w:rsidRPr="00564D35" w:rsidRDefault="00074C9C" w:rsidP="00B354BD">
      <w:pPr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br/>
      </w:r>
      <w:r w:rsidR="005B4B32" w:rsidRPr="00564D35"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 w:rsidR="005B4B32"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Name: </w:t>
      </w:r>
      <w:r w:rsidR="00B354BD"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Susan Marshall, MS, RD, CSPCC, CSP, CNSC</w:t>
      </w:r>
    </w:p>
    <w:p w14:paraId="071702CA" w14:textId="77777777" w:rsidR="008E2F78" w:rsidRPr="00564D35" w:rsidRDefault="008E2F78" w:rsidP="003A3C5A">
      <w:pPr>
        <w:rPr>
          <w:rFonts w:asciiTheme="minorHAnsi" w:eastAsia="MS PGothic" w:hAnsiTheme="minorHAnsi" w:cstheme="minorHAnsi"/>
          <w:color w:val="000000"/>
          <w:sz w:val="22"/>
          <w:szCs w:val="22"/>
        </w:rPr>
      </w:pPr>
    </w:p>
    <w:p w14:paraId="18D2AFF0" w14:textId="59B0BC78" w:rsidR="00DC433A" w:rsidRDefault="00DC433A" w:rsidP="00DC433A">
      <w:pPr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564D35"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4524F4"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Children’s Hospital Colorado</w:t>
      </w:r>
      <w:r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, C</w:t>
      </w:r>
      <w:r w:rsidR="004524F4"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0</w:t>
      </w:r>
      <w:r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</w:t>
      </w:r>
      <w:r w:rsidR="00B354BD"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80045</w:t>
      </w:r>
      <w:r w:rsidRPr="00564D35">
        <w:rPr>
          <w:rFonts w:asciiTheme="minorHAnsi" w:eastAsia="MS PGothic" w:hAnsiTheme="minorHAnsi" w:cstheme="minorHAnsi"/>
          <w:color w:val="000000"/>
          <w:sz w:val="22"/>
          <w:szCs w:val="22"/>
        </w:rPr>
        <w:t>, USA</w:t>
      </w:r>
    </w:p>
    <w:p w14:paraId="6C3B398F" w14:textId="77777777" w:rsidR="00564D35" w:rsidRPr="00564D35" w:rsidRDefault="00564D35" w:rsidP="00DC433A">
      <w:pPr>
        <w:rPr>
          <w:rFonts w:asciiTheme="minorHAnsi" w:eastAsia="MS PGothic" w:hAnsiTheme="minorHAnsi" w:cstheme="minorHAnsi"/>
          <w:color w:val="000000"/>
          <w:sz w:val="22"/>
          <w:szCs w:val="22"/>
        </w:rPr>
      </w:pPr>
    </w:p>
    <w:p w14:paraId="65B458A3" w14:textId="77777777" w:rsidR="00DC433A" w:rsidRPr="00564D35" w:rsidRDefault="00DC433A" w:rsidP="00DC433A">
      <w:pPr>
        <w:jc w:val="center"/>
        <w:rPr>
          <w:color w:val="0000FF"/>
          <w:sz w:val="22"/>
          <w:szCs w:val="22"/>
        </w:rPr>
      </w:pPr>
    </w:p>
    <w:p w14:paraId="57085DF7" w14:textId="77777777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>Objectives:</w:t>
      </w:r>
    </w:p>
    <w:p w14:paraId="7709BC39" w14:textId="77777777" w:rsidR="00B354BD" w:rsidRPr="00564D35" w:rsidRDefault="00B354BD" w:rsidP="00B354BD">
      <w:pPr>
        <w:ind w:firstLine="360"/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 xml:space="preserve">Selenium (Se) is an essential trace mineral important in neonatal development that contributes to oxidative stress. </w:t>
      </w:r>
      <w:r w:rsidRPr="00564D35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 xml:space="preserve">Se deficiency in preterm infants is associated with late onset sepsis, bronchopulmonary dysplasia, and poor neurodevelopmental outcomes. </w:t>
      </w:r>
      <w:r w:rsidRPr="00564D35">
        <w:rPr>
          <w:rFonts w:asciiTheme="minorHAnsi" w:hAnsiTheme="minorHAnsi" w:cstheme="minorHAnsi"/>
          <w:sz w:val="20"/>
          <w:szCs w:val="20"/>
        </w:rPr>
        <w:t xml:space="preserve">It is unclear if American Society for Parenteral and Enteral Nutrition Se recommendations are </w:t>
      </w:r>
      <w:proofErr w:type="gramStart"/>
      <w:r w:rsidRPr="00564D35">
        <w:rPr>
          <w:rFonts w:asciiTheme="minorHAnsi" w:hAnsiTheme="minorHAnsi" w:cstheme="minorHAnsi"/>
          <w:sz w:val="20"/>
          <w:szCs w:val="20"/>
        </w:rPr>
        <w:t>sufficient</w:t>
      </w:r>
      <w:proofErr w:type="gramEnd"/>
      <w:r w:rsidRPr="00564D35">
        <w:rPr>
          <w:rFonts w:asciiTheme="minorHAnsi" w:hAnsiTheme="minorHAnsi" w:cstheme="minorHAnsi"/>
          <w:sz w:val="20"/>
          <w:szCs w:val="20"/>
        </w:rPr>
        <w:t>.</w:t>
      </w:r>
      <w:r w:rsidRPr="00005BDD">
        <w:rPr>
          <w:rFonts w:asciiTheme="minorHAnsi" w:hAnsiTheme="minorHAnsi" w:cstheme="minorHAnsi"/>
          <w:iCs/>
          <w:sz w:val="20"/>
          <w:szCs w:val="20"/>
        </w:rPr>
        <w:t xml:space="preserve">  We evaluated if ASPEN recommended Se dosing (2 mcg/kg/d) is </w:t>
      </w:r>
      <w:proofErr w:type="gramStart"/>
      <w:r w:rsidRPr="00005BDD">
        <w:rPr>
          <w:rFonts w:asciiTheme="minorHAnsi" w:hAnsiTheme="minorHAnsi" w:cstheme="minorHAnsi"/>
          <w:iCs/>
          <w:sz w:val="20"/>
          <w:szCs w:val="20"/>
        </w:rPr>
        <w:t>sufficient</w:t>
      </w:r>
      <w:proofErr w:type="gramEnd"/>
      <w:r w:rsidRPr="00005BDD">
        <w:rPr>
          <w:rFonts w:asciiTheme="minorHAnsi" w:hAnsiTheme="minorHAnsi" w:cstheme="minorHAnsi"/>
          <w:iCs/>
          <w:sz w:val="20"/>
          <w:szCs w:val="20"/>
        </w:rPr>
        <w:t xml:space="preserve"> in high-risk infants. </w:t>
      </w:r>
    </w:p>
    <w:p w14:paraId="4B86BB56" w14:textId="77777777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>Methods:</w:t>
      </w:r>
    </w:p>
    <w:p w14:paraId="0EFEF6ED" w14:textId="66B89C05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  <w:bdr w:val="none" w:sz="0" w:space="0" w:color="auto" w:frame="1"/>
        </w:rPr>
      </w:pPr>
      <w:r w:rsidRPr="00564D35">
        <w:rPr>
          <w:rFonts w:asciiTheme="minorHAnsi" w:hAnsiTheme="minorHAnsi" w:cstheme="minorHAnsi"/>
          <w:sz w:val="20"/>
          <w:szCs w:val="20"/>
        </w:rPr>
        <w:t xml:space="preserve">We retrospectively reviewed Se levels from </w:t>
      </w:r>
      <w:r w:rsidRPr="00564D35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 xml:space="preserve">January 2017 to August 2019. Infants were included if they received total or partial TPN for </w:t>
      </w:r>
      <w:r w:rsidRPr="00564D35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sym w:font="Symbol" w:char="F0B3"/>
      </w:r>
      <w:r w:rsidRPr="00564D35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 xml:space="preserve">4 weeks. </w:t>
      </w:r>
      <w:r w:rsidRPr="00564D35">
        <w:rPr>
          <w:rFonts w:asciiTheme="minorHAnsi" w:hAnsiTheme="minorHAnsi" w:cstheme="minorHAnsi"/>
          <w:sz w:val="20"/>
          <w:szCs w:val="20"/>
        </w:rPr>
        <w:t>Normal Se status was defined as 45-90 ng/</w:t>
      </w:r>
      <w:proofErr w:type="spellStart"/>
      <w:r w:rsidRPr="00564D35">
        <w:rPr>
          <w:rFonts w:asciiTheme="minorHAnsi" w:hAnsiTheme="minorHAnsi" w:cstheme="minorHAnsi"/>
          <w:sz w:val="20"/>
          <w:szCs w:val="20"/>
        </w:rPr>
        <w:t>mL.</w:t>
      </w:r>
      <w:proofErr w:type="spellEnd"/>
      <w:r w:rsidRPr="00564D35">
        <w:rPr>
          <w:rFonts w:asciiTheme="minorHAnsi" w:hAnsiTheme="minorHAnsi" w:cstheme="minorHAnsi"/>
          <w:sz w:val="20"/>
          <w:szCs w:val="20"/>
        </w:rPr>
        <w:t xml:space="preserve"> Se deficient infants received Se dosing at 5-7 mcg/kg/d and were re-evaluated after 4 weeks. Results are reported as mean </w:t>
      </w:r>
      <w:r w:rsidRPr="00564D35">
        <w:rPr>
          <w:rFonts w:asciiTheme="minorHAnsi" w:hAnsiTheme="minorHAnsi" w:cstheme="minorHAnsi"/>
          <w:sz w:val="20"/>
          <w:szCs w:val="20"/>
        </w:rPr>
        <w:sym w:font="Symbol" w:char="F0B1"/>
      </w:r>
      <w:r w:rsidRPr="00564D35">
        <w:rPr>
          <w:rFonts w:asciiTheme="minorHAnsi" w:hAnsiTheme="minorHAnsi" w:cstheme="minorHAnsi"/>
          <w:sz w:val="20"/>
          <w:szCs w:val="20"/>
        </w:rPr>
        <w:t xml:space="preserve"> SD. </w:t>
      </w:r>
    </w:p>
    <w:p w14:paraId="6653956C" w14:textId="77777777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>Results:</w:t>
      </w:r>
    </w:p>
    <w:p w14:paraId="7E02B082" w14:textId="53466713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 xml:space="preserve">Selenium levels were assessed for 39 infants, average GA 29.8 </w:t>
      </w:r>
      <w:r w:rsidRPr="00564D35">
        <w:rPr>
          <w:rFonts w:asciiTheme="minorHAnsi" w:hAnsiTheme="minorHAnsi" w:cstheme="minorHAnsi"/>
          <w:sz w:val="20"/>
          <w:szCs w:val="20"/>
        </w:rPr>
        <w:sym w:font="Symbol" w:char="F0B1"/>
      </w:r>
      <w:r w:rsidRPr="00564D35">
        <w:rPr>
          <w:rFonts w:asciiTheme="minorHAnsi" w:hAnsiTheme="minorHAnsi" w:cstheme="minorHAnsi"/>
          <w:sz w:val="20"/>
          <w:szCs w:val="20"/>
        </w:rPr>
        <w:t xml:space="preserve"> 5.36 weeks and average birth weight 1499 </w:t>
      </w:r>
      <w:r w:rsidRPr="00564D35">
        <w:rPr>
          <w:rFonts w:asciiTheme="minorHAnsi" w:hAnsiTheme="minorHAnsi" w:cstheme="minorHAnsi"/>
          <w:sz w:val="20"/>
          <w:szCs w:val="20"/>
        </w:rPr>
        <w:sym w:font="Symbol" w:char="F0B1"/>
      </w:r>
      <w:r w:rsidRPr="00564D35">
        <w:rPr>
          <w:rFonts w:asciiTheme="minorHAnsi" w:hAnsiTheme="minorHAnsi" w:cstheme="minorHAnsi"/>
          <w:sz w:val="20"/>
          <w:szCs w:val="20"/>
        </w:rPr>
        <w:t xml:space="preserve"> 837 g. At first Se assessment, 78% of infants were deficient, with a mean Se level of 40.95 </w:t>
      </w:r>
      <w:r w:rsidRPr="00564D35">
        <w:rPr>
          <w:rFonts w:asciiTheme="minorHAnsi" w:hAnsiTheme="minorHAnsi" w:cstheme="minorHAnsi"/>
          <w:sz w:val="20"/>
          <w:szCs w:val="20"/>
        </w:rPr>
        <w:sym w:font="Symbol" w:char="F0B1"/>
      </w:r>
      <w:r w:rsidRPr="00564D35">
        <w:rPr>
          <w:rFonts w:asciiTheme="minorHAnsi" w:hAnsiTheme="minorHAnsi" w:cstheme="minorHAnsi"/>
          <w:sz w:val="20"/>
          <w:szCs w:val="20"/>
        </w:rPr>
        <w:t xml:space="preserve"> 12 ng/</w:t>
      </w:r>
      <w:proofErr w:type="spellStart"/>
      <w:r w:rsidRPr="00564D35">
        <w:rPr>
          <w:rFonts w:asciiTheme="minorHAnsi" w:hAnsiTheme="minorHAnsi" w:cstheme="minorHAnsi"/>
          <w:sz w:val="20"/>
          <w:szCs w:val="20"/>
        </w:rPr>
        <w:t>mL.</w:t>
      </w:r>
      <w:proofErr w:type="spellEnd"/>
      <w:r w:rsidRPr="00564D35">
        <w:rPr>
          <w:rFonts w:asciiTheme="minorHAnsi" w:hAnsiTheme="minorHAnsi" w:cstheme="minorHAnsi"/>
          <w:sz w:val="20"/>
          <w:szCs w:val="20"/>
        </w:rPr>
        <w:t xml:space="preserve"> After 4 weeks of higher Se dosing, 35% of infants remained deficient, with a mean of 54.04 </w:t>
      </w:r>
      <w:r w:rsidRPr="00564D35">
        <w:rPr>
          <w:rFonts w:asciiTheme="minorHAnsi" w:hAnsiTheme="minorHAnsi" w:cstheme="minorHAnsi"/>
          <w:sz w:val="20"/>
          <w:szCs w:val="20"/>
        </w:rPr>
        <w:sym w:font="Symbol" w:char="F0B1"/>
      </w:r>
      <w:r w:rsidRPr="00564D35">
        <w:rPr>
          <w:rFonts w:asciiTheme="minorHAnsi" w:hAnsiTheme="minorHAnsi" w:cstheme="minorHAnsi"/>
          <w:sz w:val="20"/>
          <w:szCs w:val="20"/>
        </w:rPr>
        <w:t xml:space="preserve"> 14 ng/</w:t>
      </w:r>
      <w:proofErr w:type="spellStart"/>
      <w:r w:rsidRPr="00564D35">
        <w:rPr>
          <w:rFonts w:asciiTheme="minorHAnsi" w:hAnsiTheme="minorHAnsi" w:cstheme="minorHAnsi"/>
          <w:sz w:val="20"/>
          <w:szCs w:val="20"/>
        </w:rPr>
        <w:t>mL.</w:t>
      </w:r>
      <w:proofErr w:type="spellEnd"/>
      <w:r w:rsidRPr="00564D35">
        <w:rPr>
          <w:rFonts w:asciiTheme="minorHAnsi" w:hAnsiTheme="minorHAnsi" w:cstheme="minorHAnsi"/>
          <w:sz w:val="20"/>
          <w:szCs w:val="20"/>
        </w:rPr>
        <w:t xml:space="preserve"> By t-test, fewer infants were Se deficient on higher dosing (p &lt;0.0003).</w:t>
      </w:r>
    </w:p>
    <w:p w14:paraId="483A5F11" w14:textId="77777777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>Conclusion:</w:t>
      </w:r>
    </w:p>
    <w:p w14:paraId="025DE220" w14:textId="77777777" w:rsidR="00B354BD" w:rsidRPr="00564D35" w:rsidRDefault="00B354BD" w:rsidP="00B354BD">
      <w:pPr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 xml:space="preserve">Infants on prolonged TPN &gt; 4 weeks are at high risk for Se deficiency. Se dosing at 2 mcg/kg/day is insufficient for </w:t>
      </w:r>
      <w:proofErr w:type="gramStart"/>
      <w:r w:rsidRPr="00564D35">
        <w:rPr>
          <w:rFonts w:asciiTheme="minorHAnsi" w:hAnsiTheme="minorHAnsi" w:cstheme="minorHAnsi"/>
          <w:sz w:val="20"/>
          <w:szCs w:val="20"/>
        </w:rPr>
        <w:t>a majority of</w:t>
      </w:r>
      <w:proofErr w:type="gramEnd"/>
      <w:r w:rsidRPr="00564D35">
        <w:rPr>
          <w:rFonts w:asciiTheme="minorHAnsi" w:hAnsiTheme="minorHAnsi" w:cstheme="minorHAnsi"/>
          <w:sz w:val="20"/>
          <w:szCs w:val="20"/>
        </w:rPr>
        <w:t xml:space="preserve"> high-risk babies. Higher Se dosing improved the percentage of Se </w:t>
      </w:r>
      <w:proofErr w:type="gramStart"/>
      <w:r w:rsidRPr="00564D35">
        <w:rPr>
          <w:rFonts w:asciiTheme="minorHAnsi" w:hAnsiTheme="minorHAnsi" w:cstheme="minorHAnsi"/>
          <w:sz w:val="20"/>
          <w:szCs w:val="20"/>
        </w:rPr>
        <w:t>sufficient</w:t>
      </w:r>
      <w:proofErr w:type="gramEnd"/>
      <w:r w:rsidRPr="00564D35">
        <w:rPr>
          <w:rFonts w:asciiTheme="minorHAnsi" w:hAnsiTheme="minorHAnsi" w:cstheme="minorHAnsi"/>
          <w:sz w:val="20"/>
          <w:szCs w:val="20"/>
        </w:rPr>
        <w:t xml:space="preserve"> infants, but a third remained deficient. Future studies are needed to prospectively determine if higher Se in TPN prevents Se deficiency. </w:t>
      </w:r>
    </w:p>
    <w:p w14:paraId="5A6BD233" w14:textId="77777777" w:rsidR="00B354BD" w:rsidRPr="00564D35" w:rsidRDefault="00B354BD" w:rsidP="0036366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14E08EB" w14:textId="77777777" w:rsidR="00B8710A" w:rsidRPr="00564D35" w:rsidRDefault="00B8710A" w:rsidP="0036366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564D35">
        <w:rPr>
          <w:rFonts w:asciiTheme="minorHAnsi" w:hAnsiTheme="minorHAnsi" w:cstheme="minorHAnsi"/>
          <w:b/>
          <w:sz w:val="20"/>
          <w:szCs w:val="20"/>
        </w:rPr>
        <w:t>Biography</w:t>
      </w:r>
    </w:p>
    <w:p w14:paraId="79B8E952" w14:textId="77777777" w:rsidR="00CE6677" w:rsidRPr="00564D35" w:rsidRDefault="00CE6677" w:rsidP="0036366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E87D429" w14:textId="4AC643F6" w:rsidR="00B354BD" w:rsidRPr="00564D35" w:rsidRDefault="00B354BD" w:rsidP="007D233A">
      <w:pPr>
        <w:jc w:val="both"/>
        <w:rPr>
          <w:rFonts w:asciiTheme="minorHAnsi" w:hAnsiTheme="minorHAnsi" w:cstheme="minorHAnsi"/>
          <w:sz w:val="20"/>
          <w:szCs w:val="20"/>
        </w:rPr>
      </w:pPr>
      <w:r w:rsidRPr="00564D35">
        <w:rPr>
          <w:rFonts w:asciiTheme="minorHAnsi" w:hAnsiTheme="minorHAnsi" w:cstheme="minorHAnsi"/>
          <w:sz w:val="20"/>
          <w:szCs w:val="20"/>
        </w:rPr>
        <w:t>Susan Marshall</w:t>
      </w:r>
      <w:r w:rsidR="00D90014" w:rsidRPr="00564D35">
        <w:rPr>
          <w:rFonts w:asciiTheme="minorHAnsi" w:hAnsiTheme="minorHAnsi" w:cstheme="minorHAnsi"/>
          <w:sz w:val="20"/>
          <w:szCs w:val="20"/>
        </w:rPr>
        <w:t xml:space="preserve"> is</w:t>
      </w:r>
      <w:r w:rsidR="000836CE" w:rsidRPr="00564D35">
        <w:rPr>
          <w:rFonts w:asciiTheme="minorHAnsi" w:hAnsiTheme="minorHAnsi" w:cstheme="minorHAnsi"/>
          <w:sz w:val="20"/>
          <w:szCs w:val="20"/>
        </w:rPr>
        <w:t xml:space="preserve"> a</w:t>
      </w:r>
      <w:r w:rsidR="00D90014" w:rsidRPr="00564D35">
        <w:rPr>
          <w:rFonts w:asciiTheme="minorHAnsi" w:hAnsiTheme="minorHAnsi" w:cstheme="minorHAnsi"/>
          <w:sz w:val="20"/>
          <w:szCs w:val="20"/>
        </w:rPr>
        <w:t xml:space="preserve"> </w:t>
      </w:r>
      <w:r w:rsidRPr="00564D35">
        <w:rPr>
          <w:rFonts w:asciiTheme="minorHAnsi" w:hAnsiTheme="minorHAnsi" w:cstheme="minorHAnsi"/>
          <w:sz w:val="20"/>
          <w:szCs w:val="20"/>
        </w:rPr>
        <w:t xml:space="preserve">Registered Dietitian in the Neonatal </w:t>
      </w:r>
      <w:r w:rsidR="00327AD8" w:rsidRPr="00564D35">
        <w:rPr>
          <w:rFonts w:asciiTheme="minorHAnsi" w:hAnsiTheme="minorHAnsi" w:cstheme="minorHAnsi"/>
          <w:sz w:val="20"/>
          <w:szCs w:val="20"/>
        </w:rPr>
        <w:t>ICU</w:t>
      </w:r>
      <w:r w:rsidRPr="00564D35">
        <w:rPr>
          <w:rFonts w:asciiTheme="minorHAnsi" w:hAnsiTheme="minorHAnsi" w:cstheme="minorHAnsi"/>
          <w:sz w:val="20"/>
          <w:szCs w:val="20"/>
        </w:rPr>
        <w:t xml:space="preserve"> at Children’s Hospital Colorad</w:t>
      </w:r>
      <w:r w:rsidR="00CC0228" w:rsidRPr="00564D35">
        <w:rPr>
          <w:rFonts w:asciiTheme="minorHAnsi" w:hAnsiTheme="minorHAnsi" w:cstheme="minorHAnsi"/>
          <w:sz w:val="20"/>
          <w:szCs w:val="20"/>
        </w:rPr>
        <w:t>o</w:t>
      </w:r>
      <w:r w:rsidRPr="00564D35">
        <w:rPr>
          <w:rFonts w:asciiTheme="minorHAnsi" w:hAnsiTheme="minorHAnsi" w:cstheme="minorHAnsi"/>
          <w:sz w:val="20"/>
          <w:szCs w:val="20"/>
        </w:rPr>
        <w:t>.</w:t>
      </w:r>
      <w:r w:rsidR="000836CE" w:rsidRPr="00564D35">
        <w:rPr>
          <w:rFonts w:asciiTheme="minorHAnsi" w:hAnsiTheme="minorHAnsi" w:cstheme="minorHAnsi"/>
          <w:sz w:val="20"/>
          <w:szCs w:val="20"/>
        </w:rPr>
        <w:t xml:space="preserve"> </w:t>
      </w:r>
      <w:r w:rsidRPr="00564D35">
        <w:rPr>
          <w:rFonts w:asciiTheme="minorHAnsi" w:hAnsiTheme="minorHAnsi" w:cstheme="minorHAnsi"/>
          <w:sz w:val="20"/>
          <w:szCs w:val="20"/>
        </w:rPr>
        <w:t xml:space="preserve">She </w:t>
      </w:r>
      <w:r w:rsidR="00D90014" w:rsidRPr="00564D35">
        <w:rPr>
          <w:rFonts w:asciiTheme="minorHAnsi" w:hAnsiTheme="minorHAnsi" w:cstheme="minorHAnsi"/>
          <w:sz w:val="20"/>
          <w:szCs w:val="20"/>
        </w:rPr>
        <w:t>is</w:t>
      </w:r>
      <w:r w:rsidR="00980D72" w:rsidRPr="00564D35">
        <w:rPr>
          <w:rFonts w:asciiTheme="minorHAnsi" w:hAnsiTheme="minorHAnsi" w:cstheme="minorHAnsi"/>
          <w:sz w:val="20"/>
          <w:szCs w:val="20"/>
        </w:rPr>
        <w:t xml:space="preserve"> </w:t>
      </w:r>
      <w:r w:rsidR="000836CE" w:rsidRPr="00564D35">
        <w:rPr>
          <w:rFonts w:asciiTheme="minorHAnsi" w:hAnsiTheme="minorHAnsi" w:cstheme="minorHAnsi"/>
          <w:sz w:val="20"/>
          <w:szCs w:val="20"/>
        </w:rPr>
        <w:t xml:space="preserve">a </w:t>
      </w:r>
      <w:proofErr w:type="gramStart"/>
      <w:r w:rsidR="00980D72" w:rsidRPr="00564D35">
        <w:rPr>
          <w:rFonts w:asciiTheme="minorHAnsi" w:hAnsiTheme="minorHAnsi" w:cstheme="minorHAnsi"/>
          <w:sz w:val="20"/>
          <w:szCs w:val="20"/>
        </w:rPr>
        <w:t>board certified</w:t>
      </w:r>
      <w:proofErr w:type="gramEnd"/>
      <w:r w:rsidR="000836CE" w:rsidRPr="00564D35">
        <w:rPr>
          <w:rFonts w:asciiTheme="minorHAnsi" w:hAnsiTheme="minorHAnsi" w:cstheme="minorHAnsi"/>
          <w:sz w:val="20"/>
          <w:szCs w:val="20"/>
        </w:rPr>
        <w:t xml:space="preserve"> s</w:t>
      </w:r>
      <w:r w:rsidR="00980D72" w:rsidRPr="00564D35">
        <w:rPr>
          <w:rFonts w:asciiTheme="minorHAnsi" w:hAnsiTheme="minorHAnsi" w:cstheme="minorHAnsi"/>
          <w:sz w:val="20"/>
          <w:szCs w:val="20"/>
        </w:rPr>
        <w:t xml:space="preserve">pecialist in Pediatric Nutrition, Pediatric Critical Care, and </w:t>
      </w:r>
      <w:r w:rsidR="000836CE" w:rsidRPr="00564D35">
        <w:rPr>
          <w:rFonts w:asciiTheme="minorHAnsi" w:hAnsiTheme="minorHAnsi" w:cstheme="minorHAnsi"/>
          <w:sz w:val="20"/>
          <w:szCs w:val="20"/>
        </w:rPr>
        <w:t xml:space="preserve">is a </w:t>
      </w:r>
      <w:r w:rsidR="00980D72" w:rsidRPr="00564D35">
        <w:rPr>
          <w:rFonts w:asciiTheme="minorHAnsi" w:hAnsiTheme="minorHAnsi" w:cstheme="minorHAnsi"/>
          <w:sz w:val="20"/>
          <w:szCs w:val="20"/>
        </w:rPr>
        <w:t>Certified Nutrition Support Clinicia</w:t>
      </w:r>
      <w:r w:rsidR="000836CE" w:rsidRPr="00564D35">
        <w:rPr>
          <w:rFonts w:asciiTheme="minorHAnsi" w:hAnsiTheme="minorHAnsi" w:cstheme="minorHAnsi"/>
          <w:sz w:val="20"/>
          <w:szCs w:val="20"/>
        </w:rPr>
        <w:t>n</w:t>
      </w:r>
      <w:r w:rsidR="00980D72" w:rsidRPr="00564D35">
        <w:rPr>
          <w:rFonts w:asciiTheme="minorHAnsi" w:hAnsiTheme="minorHAnsi" w:cstheme="minorHAnsi"/>
          <w:sz w:val="20"/>
          <w:szCs w:val="20"/>
        </w:rPr>
        <w:t xml:space="preserve">. </w:t>
      </w:r>
      <w:r w:rsidR="000836CE" w:rsidRPr="00564D35">
        <w:rPr>
          <w:rFonts w:asciiTheme="minorHAnsi" w:hAnsiTheme="minorHAnsi" w:cstheme="minorHAnsi"/>
          <w:sz w:val="20"/>
          <w:szCs w:val="20"/>
        </w:rPr>
        <w:t>She is integrally involved in quality improvement initiatives for high risk and critically ill infants and serves as a subject matter expert for the Pediatric Specialist in Critical Care board exam. Her clinical interests include improving growth and outcomes for infants with</w:t>
      </w:r>
      <w:r w:rsidR="00980D72" w:rsidRPr="00564D35">
        <w:rPr>
          <w:rFonts w:asciiTheme="minorHAnsi" w:hAnsiTheme="minorHAnsi" w:cstheme="minorHAnsi"/>
          <w:sz w:val="20"/>
          <w:szCs w:val="20"/>
        </w:rPr>
        <w:t xml:space="preserve"> </w:t>
      </w:r>
      <w:r w:rsidR="00327AD8" w:rsidRPr="00564D35">
        <w:rPr>
          <w:rFonts w:asciiTheme="minorHAnsi" w:hAnsiTheme="minorHAnsi" w:cstheme="minorHAnsi"/>
          <w:sz w:val="20"/>
          <w:szCs w:val="20"/>
        </w:rPr>
        <w:t>pulmonary hypoplasia</w:t>
      </w:r>
      <w:r w:rsidR="000836CE" w:rsidRPr="00564D35">
        <w:rPr>
          <w:rFonts w:asciiTheme="minorHAnsi" w:hAnsiTheme="minorHAnsi" w:cstheme="minorHAnsi"/>
          <w:sz w:val="20"/>
          <w:szCs w:val="20"/>
        </w:rPr>
        <w:t xml:space="preserve"> and congenital diaphragmatic hernia, in addition to other neonatal disease states</w:t>
      </w:r>
      <w:r w:rsidR="00CC0228" w:rsidRPr="00564D35">
        <w:rPr>
          <w:rFonts w:asciiTheme="minorHAnsi" w:hAnsiTheme="minorHAnsi" w:cstheme="minorHAnsi"/>
          <w:sz w:val="20"/>
          <w:szCs w:val="20"/>
        </w:rPr>
        <w:t>.</w:t>
      </w:r>
      <w:r w:rsidR="00327AD8" w:rsidRPr="00564D3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307659B" w14:textId="77777777" w:rsidR="007D233A" w:rsidRDefault="007D233A" w:rsidP="007D233A"/>
    <w:p w14:paraId="6DD19E68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05BDD"/>
    <w:rsid w:val="0002392A"/>
    <w:rsid w:val="00074C9C"/>
    <w:rsid w:val="000836CE"/>
    <w:rsid w:val="000D6718"/>
    <w:rsid w:val="001B06AE"/>
    <w:rsid w:val="00265E72"/>
    <w:rsid w:val="002C359D"/>
    <w:rsid w:val="002C3D9B"/>
    <w:rsid w:val="0031455A"/>
    <w:rsid w:val="00327AD8"/>
    <w:rsid w:val="00363668"/>
    <w:rsid w:val="00384441"/>
    <w:rsid w:val="003A3C5A"/>
    <w:rsid w:val="004026AC"/>
    <w:rsid w:val="00437503"/>
    <w:rsid w:val="00441F91"/>
    <w:rsid w:val="004524F4"/>
    <w:rsid w:val="004E62DD"/>
    <w:rsid w:val="004F0441"/>
    <w:rsid w:val="00564D35"/>
    <w:rsid w:val="005B4B32"/>
    <w:rsid w:val="005B72C0"/>
    <w:rsid w:val="005C74CD"/>
    <w:rsid w:val="00654259"/>
    <w:rsid w:val="007341F9"/>
    <w:rsid w:val="0078229D"/>
    <w:rsid w:val="00786A43"/>
    <w:rsid w:val="007B0D32"/>
    <w:rsid w:val="007D00E7"/>
    <w:rsid w:val="007D233A"/>
    <w:rsid w:val="007D5AD0"/>
    <w:rsid w:val="007D65C7"/>
    <w:rsid w:val="008747F9"/>
    <w:rsid w:val="00886ACC"/>
    <w:rsid w:val="008E2F78"/>
    <w:rsid w:val="008E737B"/>
    <w:rsid w:val="00907C8C"/>
    <w:rsid w:val="00912F54"/>
    <w:rsid w:val="00980D72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354BD"/>
    <w:rsid w:val="00B44878"/>
    <w:rsid w:val="00B8710A"/>
    <w:rsid w:val="00BA2068"/>
    <w:rsid w:val="00BC75B8"/>
    <w:rsid w:val="00C07C5B"/>
    <w:rsid w:val="00C16872"/>
    <w:rsid w:val="00C578FF"/>
    <w:rsid w:val="00C828BF"/>
    <w:rsid w:val="00CC0228"/>
    <w:rsid w:val="00CE6677"/>
    <w:rsid w:val="00D467C3"/>
    <w:rsid w:val="00D605F8"/>
    <w:rsid w:val="00D734FE"/>
    <w:rsid w:val="00D841B1"/>
    <w:rsid w:val="00D90014"/>
    <w:rsid w:val="00DC433A"/>
    <w:rsid w:val="00E63452"/>
    <w:rsid w:val="00ED2B89"/>
    <w:rsid w:val="00F848FD"/>
    <w:rsid w:val="00FC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DB23F"/>
  <w15:docId w15:val="{922C0733-37AE-4F76-A369-1BC5E38C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Marshall, Susan</cp:lastModifiedBy>
  <cp:revision>2</cp:revision>
  <dcterms:created xsi:type="dcterms:W3CDTF">2020-02-18T22:50:00Z</dcterms:created>
  <dcterms:modified xsi:type="dcterms:W3CDTF">2020-02-18T22:50:00Z</dcterms:modified>
</cp:coreProperties>
</file>