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793B" w:rsidP="00494130">
      <w:pPr>
        <w:pStyle w:val="Heading1"/>
        <w:spacing w:before="170"/>
        <w:ind w:left="0"/>
      </w:pPr>
      <w:r>
        <w:rPr>
          <w:color w:val="337AB7"/>
        </w:rPr>
        <w:t xml:space="preserve">Title: </w:t>
      </w:r>
      <w:r w:rsidR="006059F7" w:rsidRPr="006059F7">
        <w:rPr>
          <w:color w:val="337AB7"/>
        </w:rPr>
        <w:t>T</w:t>
      </w:r>
      <w:r w:rsidR="006059F7">
        <w:rPr>
          <w:color w:val="337AB7"/>
        </w:rPr>
        <w:t xml:space="preserve">he Journey to High Reliability </w:t>
      </w:r>
    </w:p>
    <w:p w:rsidR="006059F7" w:rsidRPr="006059F7" w:rsidRDefault="006059F7" w:rsidP="006059F7">
      <w:pPr>
        <w:pStyle w:val="BodyText"/>
        <w:spacing w:before="73" w:line="198" w:lineRule="exact"/>
        <w:ind w:right="2468"/>
        <w:rPr>
          <w:rFonts w:ascii="Arial"/>
        </w:rPr>
      </w:pPr>
      <w:r w:rsidRPr="006059F7">
        <w:rPr>
          <w:rFonts w:ascii="Arial"/>
        </w:rPr>
        <w:t>Kelly Kelleher, MD</w:t>
      </w:r>
      <w:r w:rsidRPr="006059F7">
        <w:rPr>
          <w:rFonts w:ascii="Arial"/>
        </w:rPr>
        <w:t>¹</w:t>
      </w:r>
      <w:r w:rsidRPr="006059F7">
        <w:rPr>
          <w:rFonts w:ascii="Arial"/>
        </w:rPr>
        <w:t>, Gwen Jones, RN, BSN, CPN</w:t>
      </w:r>
      <w:r w:rsidRPr="006059F7">
        <w:rPr>
          <w:rFonts w:ascii="Arial"/>
        </w:rPr>
        <w:t>¹</w:t>
      </w:r>
      <w:r w:rsidRPr="006059F7">
        <w:rPr>
          <w:rFonts w:ascii="Arial"/>
        </w:rPr>
        <w:t>, Katie Barchi, RN, MSN</w:t>
      </w:r>
      <w:r w:rsidRPr="006059F7">
        <w:rPr>
          <w:rFonts w:ascii="Arial"/>
        </w:rPr>
        <w:t>¹</w:t>
      </w:r>
      <w:r w:rsidRPr="006059F7">
        <w:rPr>
          <w:rFonts w:ascii="Arial"/>
        </w:rPr>
        <w:t>, Ryan S. Bode, MD</w:t>
      </w:r>
      <w:r w:rsidRPr="006059F7">
        <w:rPr>
          <w:rFonts w:ascii="Arial"/>
        </w:rPr>
        <w:t>²</w:t>
      </w:r>
    </w:p>
    <w:p w:rsidR="00AE3E37" w:rsidRDefault="006059F7" w:rsidP="006059F7">
      <w:pPr>
        <w:pStyle w:val="BodyText"/>
        <w:spacing w:before="73" w:line="198" w:lineRule="exact"/>
        <w:ind w:right="2468"/>
        <w:rPr>
          <w:rFonts w:ascii="Arial"/>
          <w:sz w:val="20"/>
        </w:rPr>
      </w:pPr>
      <w:r w:rsidRPr="006059F7">
        <w:rPr>
          <w:rFonts w:ascii="Arial"/>
        </w:rPr>
        <w:t>¹</w:t>
      </w:r>
      <w:r w:rsidRPr="006059F7">
        <w:rPr>
          <w:rFonts w:ascii="Arial"/>
        </w:rPr>
        <w:t xml:space="preserve"> Phoenix Children</w:t>
      </w:r>
      <w:r w:rsidRPr="006059F7">
        <w:rPr>
          <w:rFonts w:ascii="Arial"/>
        </w:rPr>
        <w:t>’</w:t>
      </w:r>
      <w:r w:rsidRPr="006059F7">
        <w:rPr>
          <w:rFonts w:ascii="Arial"/>
        </w:rPr>
        <w:t>s Hospital, Phoenix, Arizona</w:t>
      </w:r>
      <w:r>
        <w:rPr>
          <w:rFonts w:ascii="Arial"/>
        </w:rPr>
        <w:t xml:space="preserve">; </w:t>
      </w:r>
      <w:r w:rsidRPr="006059F7">
        <w:rPr>
          <w:rFonts w:ascii="Arial"/>
        </w:rPr>
        <w:t>²</w:t>
      </w:r>
      <w:r w:rsidRPr="006059F7">
        <w:rPr>
          <w:rFonts w:ascii="Arial"/>
        </w:rPr>
        <w:t xml:space="preserve"> Nationwide Children's Hospital, Columbus, Ohio</w:t>
      </w:r>
      <w:r>
        <w:rPr>
          <w:rFonts w:ascii="Arial"/>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6059F7" w:rsidRPr="006059F7" w:rsidRDefault="006059F7" w:rsidP="006059F7">
      <w:pPr>
        <w:pStyle w:val="Heading3"/>
        <w:spacing w:before="74"/>
        <w:rPr>
          <w:rFonts w:ascii="Tw Cen MT" w:eastAsia="Tw Cen MT" w:hAnsi="Tw Cen MT" w:cs="Tw Cen MT"/>
          <w:b w:val="0"/>
          <w:bCs w:val="0"/>
          <w:sz w:val="18"/>
          <w:szCs w:val="18"/>
        </w:rPr>
      </w:pPr>
      <w:r w:rsidRPr="006059F7">
        <w:rPr>
          <w:rFonts w:ascii="Tw Cen MT" w:eastAsia="Tw Cen MT" w:hAnsi="Tw Cen MT" w:cs="Tw Cen MT"/>
          <w:b w:val="0"/>
          <w:bCs w:val="0"/>
          <w:sz w:val="18"/>
          <w:szCs w:val="18"/>
        </w:rPr>
        <w:t xml:space="preserve">High reliability organizations have common traits including: preoccupation with failure, sensitivity to operations, reluctance to simplify, deference to expertise and commitment to resilience. Using these traits as key drivers, we aimed to develop a high reliability unit (HRU) – a clinical microsystem with targeted outcomes related to patient safety, </w:t>
      </w:r>
      <w:r w:rsidR="00D50309">
        <w:rPr>
          <w:rFonts w:ascii="Tw Cen MT" w:eastAsia="Tw Cen MT" w:hAnsi="Tw Cen MT" w:cs="Tw Cen MT"/>
          <w:b w:val="0"/>
          <w:bCs w:val="0"/>
          <w:sz w:val="18"/>
          <w:szCs w:val="18"/>
        </w:rPr>
        <w:t xml:space="preserve">resource utilization </w:t>
      </w:r>
      <w:r w:rsidRPr="006059F7">
        <w:rPr>
          <w:rFonts w:ascii="Tw Cen MT" w:eastAsia="Tw Cen MT" w:hAnsi="Tw Cen MT" w:cs="Tw Cen MT"/>
          <w:b w:val="0"/>
          <w:bCs w:val="0"/>
          <w:sz w:val="18"/>
          <w:szCs w:val="18"/>
        </w:rPr>
        <w:t>and patient experience</w:t>
      </w:r>
      <w:r w:rsidR="00807CB5">
        <w:rPr>
          <w:rFonts w:ascii="Tw Cen MT" w:eastAsia="Tw Cen MT" w:hAnsi="Tw Cen MT" w:cs="Tw Cen MT"/>
          <w:b w:val="0"/>
          <w:bCs w:val="0"/>
          <w:sz w:val="18"/>
          <w:szCs w:val="18"/>
        </w:rPr>
        <w:t>.</w:t>
      </w:r>
      <w:r w:rsidRPr="006059F7">
        <w:rPr>
          <w:rFonts w:ascii="Tw Cen MT" w:eastAsia="Tw Cen MT" w:hAnsi="Tw Cen MT" w:cs="Tw Cen MT"/>
          <w:b w:val="0"/>
          <w:bCs w:val="0"/>
          <w:sz w:val="18"/>
          <w:szCs w:val="18"/>
        </w:rPr>
        <w:t xml:space="preserve"> </w:t>
      </w:r>
    </w:p>
    <w:p w:rsidR="006059F7" w:rsidRPr="006059F7" w:rsidRDefault="006059F7" w:rsidP="006059F7">
      <w:pPr>
        <w:pStyle w:val="Heading3"/>
        <w:spacing w:before="74"/>
        <w:rPr>
          <w:rFonts w:ascii="Tw Cen MT" w:eastAsia="Tw Cen MT" w:hAnsi="Tw Cen MT" w:cs="Tw Cen MT"/>
          <w:b w:val="0"/>
          <w:bCs w:val="0"/>
          <w:sz w:val="18"/>
          <w:szCs w:val="18"/>
        </w:rPr>
      </w:pPr>
    </w:p>
    <w:p w:rsidR="006059F7" w:rsidRPr="006059F7" w:rsidRDefault="006059F7" w:rsidP="006059F7">
      <w:pPr>
        <w:pStyle w:val="Heading3"/>
        <w:spacing w:before="74"/>
        <w:rPr>
          <w:rFonts w:ascii="Tw Cen MT" w:eastAsia="Tw Cen MT" w:hAnsi="Tw Cen MT" w:cs="Tw Cen MT"/>
          <w:b w:val="0"/>
          <w:bCs w:val="0"/>
          <w:sz w:val="18"/>
          <w:szCs w:val="18"/>
        </w:rPr>
      </w:pPr>
      <w:r w:rsidRPr="006059F7">
        <w:rPr>
          <w:rFonts w:ascii="Tw Cen MT" w:eastAsia="Tw Cen MT" w:hAnsi="Tw Cen MT" w:cs="Tw Cen MT"/>
          <w:b w:val="0"/>
          <w:bCs w:val="0"/>
          <w:sz w:val="18"/>
          <w:szCs w:val="18"/>
        </w:rPr>
        <w:t>A medical-surgical unit was identified for a pilot program to create a</w:t>
      </w:r>
      <w:r w:rsidR="00D50309">
        <w:rPr>
          <w:rFonts w:ascii="Tw Cen MT" w:eastAsia="Tw Cen MT" w:hAnsi="Tw Cen MT" w:cs="Tw Cen MT"/>
          <w:b w:val="0"/>
          <w:bCs w:val="0"/>
          <w:sz w:val="18"/>
          <w:szCs w:val="18"/>
        </w:rPr>
        <w:t>n</w:t>
      </w:r>
      <w:r w:rsidRPr="006059F7">
        <w:rPr>
          <w:rFonts w:ascii="Tw Cen MT" w:eastAsia="Tw Cen MT" w:hAnsi="Tw Cen MT" w:cs="Tw Cen MT"/>
          <w:b w:val="0"/>
          <w:bCs w:val="0"/>
          <w:sz w:val="18"/>
          <w:szCs w:val="18"/>
        </w:rPr>
        <w:t xml:space="preserve"> HRU clinical microsystem in November of 2015. A Medical Director, Nurse Manager and Quality Consultant led the pr</w:t>
      </w:r>
      <w:r w:rsidR="00D50309">
        <w:rPr>
          <w:rFonts w:ascii="Tw Cen MT" w:eastAsia="Tw Cen MT" w:hAnsi="Tw Cen MT" w:cs="Tw Cen MT"/>
          <w:b w:val="0"/>
          <w:bCs w:val="0"/>
          <w:sz w:val="18"/>
          <w:szCs w:val="18"/>
        </w:rPr>
        <w:t xml:space="preserve">oject and a key driver </w:t>
      </w:r>
      <w:r w:rsidR="00C5422C">
        <w:rPr>
          <w:rFonts w:ascii="Tw Cen MT" w:eastAsia="Tw Cen MT" w:hAnsi="Tw Cen MT" w:cs="Tw Cen MT"/>
          <w:b w:val="0"/>
          <w:bCs w:val="0"/>
          <w:sz w:val="18"/>
          <w:szCs w:val="18"/>
        </w:rPr>
        <w:t>diagram</w:t>
      </w:r>
      <w:r w:rsidRPr="006059F7">
        <w:rPr>
          <w:rFonts w:ascii="Tw Cen MT" w:eastAsia="Tw Cen MT" w:hAnsi="Tw Cen MT" w:cs="Tw Cen MT"/>
          <w:b w:val="0"/>
          <w:bCs w:val="0"/>
          <w:sz w:val="18"/>
          <w:szCs w:val="18"/>
        </w:rPr>
        <w:t xml:space="preserve"> was developed (</w:t>
      </w:r>
      <w:r w:rsidR="00C5422C">
        <w:rPr>
          <w:rFonts w:ascii="Tw Cen MT" w:eastAsia="Tw Cen MT" w:hAnsi="Tw Cen MT" w:cs="Tw Cen MT"/>
          <w:b w:val="0"/>
          <w:bCs w:val="0"/>
          <w:sz w:val="18"/>
          <w:szCs w:val="18"/>
        </w:rPr>
        <w:t>Image</w:t>
      </w:r>
      <w:r w:rsidRPr="006059F7">
        <w:rPr>
          <w:rFonts w:ascii="Tw Cen MT" w:eastAsia="Tw Cen MT" w:hAnsi="Tw Cen MT" w:cs="Tw Cen MT"/>
          <w:b w:val="0"/>
          <w:bCs w:val="0"/>
          <w:sz w:val="18"/>
          <w:szCs w:val="18"/>
        </w:rPr>
        <w:t xml:space="preserve"> 1). Process and outcome metrics were developed for each goal including: decrease</w:t>
      </w:r>
      <w:r w:rsidR="00C5422C">
        <w:rPr>
          <w:rFonts w:ascii="Tw Cen MT" w:eastAsia="Tw Cen MT" w:hAnsi="Tw Cen MT" w:cs="Tw Cen MT"/>
          <w:b w:val="0"/>
          <w:bCs w:val="0"/>
          <w:sz w:val="18"/>
          <w:szCs w:val="18"/>
        </w:rPr>
        <w:t>d</w:t>
      </w:r>
      <w:r w:rsidRPr="006059F7">
        <w:rPr>
          <w:rFonts w:ascii="Tw Cen MT" w:eastAsia="Tw Cen MT" w:hAnsi="Tw Cen MT" w:cs="Tw Cen MT"/>
          <w:b w:val="0"/>
          <w:bCs w:val="0"/>
          <w:sz w:val="18"/>
          <w:szCs w:val="18"/>
        </w:rPr>
        <w:t xml:space="preserve"> hospital acquired conditions and serious safety events, improve</w:t>
      </w:r>
      <w:r w:rsidR="00C5422C">
        <w:rPr>
          <w:rFonts w:ascii="Tw Cen MT" w:eastAsia="Tw Cen MT" w:hAnsi="Tw Cen MT" w:cs="Tw Cen MT"/>
          <w:b w:val="0"/>
          <w:bCs w:val="0"/>
          <w:sz w:val="18"/>
          <w:szCs w:val="18"/>
        </w:rPr>
        <w:t>d</w:t>
      </w:r>
      <w:r w:rsidRPr="006059F7">
        <w:rPr>
          <w:rFonts w:ascii="Tw Cen MT" w:eastAsia="Tw Cen MT" w:hAnsi="Tw Cen MT" w:cs="Tw Cen MT"/>
          <w:b w:val="0"/>
          <w:bCs w:val="0"/>
          <w:sz w:val="18"/>
          <w:szCs w:val="18"/>
        </w:rPr>
        <w:t xml:space="preserve"> </w:t>
      </w:r>
      <w:r w:rsidR="00A37FC3">
        <w:rPr>
          <w:rFonts w:ascii="Tw Cen MT" w:eastAsia="Tw Cen MT" w:hAnsi="Tw Cen MT" w:cs="Tw Cen MT"/>
          <w:b w:val="0"/>
          <w:bCs w:val="0"/>
          <w:sz w:val="18"/>
          <w:szCs w:val="18"/>
        </w:rPr>
        <w:t>r</w:t>
      </w:r>
      <w:r w:rsidRPr="006059F7">
        <w:rPr>
          <w:rFonts w:ascii="Tw Cen MT" w:eastAsia="Tw Cen MT" w:hAnsi="Tw Cen MT" w:cs="Tw Cen MT"/>
          <w:b w:val="0"/>
          <w:bCs w:val="0"/>
          <w:sz w:val="18"/>
          <w:szCs w:val="18"/>
        </w:rPr>
        <w:t xml:space="preserve">esource </w:t>
      </w:r>
      <w:r w:rsidR="00807CB5" w:rsidRPr="006059F7">
        <w:rPr>
          <w:rFonts w:ascii="Tw Cen MT" w:eastAsia="Tw Cen MT" w:hAnsi="Tw Cen MT" w:cs="Tw Cen MT"/>
          <w:b w:val="0"/>
          <w:bCs w:val="0"/>
          <w:sz w:val="18"/>
          <w:szCs w:val="18"/>
        </w:rPr>
        <w:t>utilization and</w:t>
      </w:r>
      <w:r w:rsidRPr="006059F7">
        <w:rPr>
          <w:rFonts w:ascii="Tw Cen MT" w:eastAsia="Tw Cen MT" w:hAnsi="Tw Cen MT" w:cs="Tw Cen MT"/>
          <w:b w:val="0"/>
          <w:bCs w:val="0"/>
          <w:sz w:val="18"/>
          <w:szCs w:val="18"/>
        </w:rPr>
        <w:t xml:space="preserve"> enhanced patient, </w:t>
      </w:r>
      <w:r w:rsidR="00807CB5">
        <w:rPr>
          <w:rFonts w:ascii="Tw Cen MT" w:eastAsia="Tw Cen MT" w:hAnsi="Tw Cen MT" w:cs="Tw Cen MT"/>
          <w:b w:val="0"/>
          <w:bCs w:val="0"/>
          <w:sz w:val="18"/>
          <w:szCs w:val="18"/>
        </w:rPr>
        <w:t>family and provider experiences</w:t>
      </w:r>
      <w:r w:rsidRPr="006059F7">
        <w:rPr>
          <w:rFonts w:ascii="Tw Cen MT" w:eastAsia="Tw Cen MT" w:hAnsi="Tw Cen MT" w:cs="Tw Cen MT"/>
          <w:b w:val="0"/>
          <w:bCs w:val="0"/>
          <w:sz w:val="18"/>
          <w:szCs w:val="18"/>
        </w:rPr>
        <w:t xml:space="preserve">. Multidisciplinary daily management rounds were instituted with a focus on identifying and prioritizing </w:t>
      </w:r>
      <w:r w:rsidR="00C5422C">
        <w:rPr>
          <w:rFonts w:ascii="Tw Cen MT" w:eastAsia="Tw Cen MT" w:hAnsi="Tw Cen MT" w:cs="Tw Cen MT"/>
          <w:b w:val="0"/>
          <w:bCs w:val="0"/>
          <w:sz w:val="18"/>
          <w:szCs w:val="18"/>
        </w:rPr>
        <w:t>discharges and timeliness of discharge</w:t>
      </w:r>
      <w:r w:rsidRPr="006059F7">
        <w:rPr>
          <w:rFonts w:ascii="Tw Cen MT" w:eastAsia="Tw Cen MT" w:hAnsi="Tw Cen MT" w:cs="Tw Cen MT"/>
          <w:b w:val="0"/>
          <w:bCs w:val="0"/>
          <w:sz w:val="18"/>
          <w:szCs w:val="18"/>
        </w:rPr>
        <w:t xml:space="preserve"> orders. Unit </w:t>
      </w:r>
      <w:proofErr w:type="spellStart"/>
      <w:r w:rsidRPr="006059F7">
        <w:rPr>
          <w:rFonts w:ascii="Tw Cen MT" w:eastAsia="Tw Cen MT" w:hAnsi="Tw Cen MT" w:cs="Tw Cen MT"/>
          <w:b w:val="0"/>
          <w:bCs w:val="0"/>
          <w:sz w:val="18"/>
          <w:szCs w:val="18"/>
        </w:rPr>
        <w:t>digiboards</w:t>
      </w:r>
      <w:proofErr w:type="spellEnd"/>
      <w:r w:rsidRPr="006059F7">
        <w:rPr>
          <w:rFonts w:ascii="Tw Cen MT" w:eastAsia="Tw Cen MT" w:hAnsi="Tw Cen MT" w:cs="Tw Cen MT"/>
          <w:b w:val="0"/>
          <w:bCs w:val="0"/>
          <w:sz w:val="18"/>
          <w:szCs w:val="18"/>
        </w:rPr>
        <w:t xml:space="preserve"> as well a monthly newsletter were utilized to promote transparency and accountability </w:t>
      </w:r>
      <w:r w:rsidR="00807CB5">
        <w:rPr>
          <w:rFonts w:ascii="Tw Cen MT" w:eastAsia="Tw Cen MT" w:hAnsi="Tw Cen MT" w:cs="Tw Cen MT"/>
          <w:b w:val="0"/>
          <w:bCs w:val="0"/>
          <w:sz w:val="18"/>
          <w:szCs w:val="18"/>
        </w:rPr>
        <w:t>to the defined goals.</w:t>
      </w:r>
      <w:r w:rsidRPr="006059F7">
        <w:rPr>
          <w:rFonts w:ascii="Tw Cen MT" w:eastAsia="Tw Cen MT" w:hAnsi="Tw Cen MT" w:cs="Tw Cen MT"/>
          <w:b w:val="0"/>
          <w:bCs w:val="0"/>
          <w:sz w:val="18"/>
          <w:szCs w:val="18"/>
        </w:rPr>
        <w:t xml:space="preserve"> </w:t>
      </w:r>
    </w:p>
    <w:p w:rsidR="006059F7" w:rsidRPr="006059F7" w:rsidRDefault="006059F7" w:rsidP="006059F7">
      <w:pPr>
        <w:pStyle w:val="Heading3"/>
        <w:spacing w:before="74"/>
        <w:rPr>
          <w:rFonts w:ascii="Tw Cen MT" w:eastAsia="Tw Cen MT" w:hAnsi="Tw Cen MT" w:cs="Tw Cen MT"/>
          <w:b w:val="0"/>
          <w:bCs w:val="0"/>
          <w:sz w:val="18"/>
          <w:szCs w:val="18"/>
        </w:rPr>
      </w:pPr>
    </w:p>
    <w:p w:rsidR="006059F7" w:rsidRDefault="006059F7" w:rsidP="006059F7">
      <w:pPr>
        <w:pStyle w:val="Heading3"/>
        <w:spacing w:before="74"/>
        <w:rPr>
          <w:rFonts w:ascii="Tw Cen MT" w:eastAsia="Tw Cen MT" w:hAnsi="Tw Cen MT" w:cs="Tw Cen MT"/>
          <w:b w:val="0"/>
          <w:bCs w:val="0"/>
          <w:sz w:val="18"/>
          <w:szCs w:val="18"/>
        </w:rPr>
      </w:pPr>
      <w:r w:rsidRPr="006059F7">
        <w:rPr>
          <w:rFonts w:ascii="Tw Cen MT" w:eastAsia="Tw Cen MT" w:hAnsi="Tw Cen MT" w:cs="Tw Cen MT"/>
          <w:b w:val="0"/>
          <w:bCs w:val="0"/>
          <w:sz w:val="18"/>
          <w:szCs w:val="18"/>
        </w:rPr>
        <w:t xml:space="preserve">HRU outcome dashboard is shown in </w:t>
      </w:r>
      <w:r w:rsidR="00C5422C">
        <w:rPr>
          <w:rFonts w:ascii="Tw Cen MT" w:eastAsia="Tw Cen MT" w:hAnsi="Tw Cen MT" w:cs="Tw Cen MT"/>
          <w:b w:val="0"/>
          <w:bCs w:val="0"/>
          <w:sz w:val="18"/>
          <w:szCs w:val="18"/>
        </w:rPr>
        <w:t>Image</w:t>
      </w:r>
      <w:r w:rsidRPr="006059F7">
        <w:rPr>
          <w:rFonts w:ascii="Tw Cen MT" w:eastAsia="Tw Cen MT" w:hAnsi="Tw Cen MT" w:cs="Tw Cen MT"/>
          <w:b w:val="0"/>
          <w:bCs w:val="0"/>
          <w:sz w:val="18"/>
          <w:szCs w:val="18"/>
        </w:rPr>
        <w:t xml:space="preserve"> 2. Serious safety events on the unit remained at zero. </w:t>
      </w:r>
      <w:proofErr w:type="gramStart"/>
      <w:r w:rsidRPr="006059F7">
        <w:rPr>
          <w:rFonts w:ascii="Tw Cen MT" w:eastAsia="Tw Cen MT" w:hAnsi="Tw Cen MT" w:cs="Tw Cen MT"/>
          <w:b w:val="0"/>
          <w:bCs w:val="0"/>
          <w:sz w:val="18"/>
          <w:szCs w:val="18"/>
        </w:rPr>
        <w:t>Severe peripheral IV infiltration</w:t>
      </w:r>
      <w:r w:rsidR="00807CB5">
        <w:rPr>
          <w:rFonts w:ascii="Tw Cen MT" w:eastAsia="Tw Cen MT" w:hAnsi="Tw Cen MT" w:cs="Tw Cen MT"/>
          <w:b w:val="0"/>
          <w:bCs w:val="0"/>
          <w:sz w:val="18"/>
          <w:szCs w:val="18"/>
        </w:rPr>
        <w:t xml:space="preserve"> rates decreased by 27%</w:t>
      </w:r>
      <w:r w:rsidRPr="006059F7">
        <w:rPr>
          <w:rFonts w:ascii="Tw Cen MT" w:eastAsia="Tw Cen MT" w:hAnsi="Tw Cen MT" w:cs="Tw Cen MT"/>
          <w:b w:val="0"/>
          <w:bCs w:val="0"/>
          <w:sz w:val="18"/>
          <w:szCs w:val="18"/>
        </w:rPr>
        <w:t>.</w:t>
      </w:r>
      <w:proofErr w:type="gramEnd"/>
      <w:r w:rsidRPr="006059F7">
        <w:rPr>
          <w:rFonts w:ascii="Tw Cen MT" w:eastAsia="Tw Cen MT" w:hAnsi="Tw Cen MT" w:cs="Tw Cen MT"/>
          <w:b w:val="0"/>
          <w:bCs w:val="0"/>
          <w:sz w:val="18"/>
          <w:szCs w:val="18"/>
        </w:rPr>
        <w:t xml:space="preserve"> Interventions targeted at </w:t>
      </w:r>
      <w:r w:rsidR="00807CB5">
        <w:rPr>
          <w:rFonts w:ascii="Tw Cen MT" w:eastAsia="Tw Cen MT" w:hAnsi="Tw Cen MT" w:cs="Tw Cen MT"/>
          <w:b w:val="0"/>
          <w:bCs w:val="0"/>
          <w:sz w:val="18"/>
          <w:szCs w:val="18"/>
        </w:rPr>
        <w:t>t</w:t>
      </w:r>
      <w:r w:rsidRPr="006059F7">
        <w:rPr>
          <w:rFonts w:ascii="Tw Cen MT" w:eastAsia="Tw Cen MT" w:hAnsi="Tw Cen MT" w:cs="Tw Cen MT"/>
          <w:b w:val="0"/>
          <w:bCs w:val="0"/>
          <w:sz w:val="18"/>
          <w:szCs w:val="18"/>
        </w:rPr>
        <w:t xml:space="preserve">hroughput resulted in a 10% improvement in patients discharged by 1400. </w:t>
      </w:r>
      <w:r w:rsidR="00A37FC3">
        <w:rPr>
          <w:rFonts w:ascii="Tw Cen MT" w:eastAsia="Tw Cen MT" w:hAnsi="Tw Cen MT" w:cs="Tw Cen MT"/>
          <w:b w:val="0"/>
          <w:bCs w:val="0"/>
          <w:sz w:val="18"/>
          <w:szCs w:val="18"/>
        </w:rPr>
        <w:t>Diagnosis specific c</w:t>
      </w:r>
      <w:r w:rsidR="00807CB5">
        <w:rPr>
          <w:rFonts w:ascii="Tw Cen MT" w:eastAsia="Tw Cen MT" w:hAnsi="Tw Cen MT" w:cs="Tw Cen MT"/>
          <w:b w:val="0"/>
          <w:bCs w:val="0"/>
          <w:sz w:val="18"/>
          <w:szCs w:val="18"/>
        </w:rPr>
        <w:t xml:space="preserve">linical pathways were created which </w:t>
      </w:r>
      <w:r w:rsidR="00807CB5" w:rsidRPr="006059F7">
        <w:rPr>
          <w:rFonts w:ascii="Tw Cen MT" w:eastAsia="Tw Cen MT" w:hAnsi="Tw Cen MT" w:cs="Tw Cen MT"/>
          <w:b w:val="0"/>
          <w:bCs w:val="0"/>
          <w:sz w:val="18"/>
          <w:szCs w:val="18"/>
        </w:rPr>
        <w:t>resulted</w:t>
      </w:r>
      <w:r w:rsidRPr="006059F7">
        <w:rPr>
          <w:rFonts w:ascii="Tw Cen MT" w:eastAsia="Tw Cen MT" w:hAnsi="Tw Cen MT" w:cs="Tw Cen MT"/>
          <w:b w:val="0"/>
          <w:bCs w:val="0"/>
          <w:sz w:val="18"/>
          <w:szCs w:val="18"/>
        </w:rPr>
        <w:t xml:space="preserve"> in improved length of stay and direct cost compared to baseline institutional and PHIS (Pediatric Health Information System) </w:t>
      </w:r>
      <w:r w:rsidR="00807CB5">
        <w:rPr>
          <w:rFonts w:ascii="Tw Cen MT" w:eastAsia="Tw Cen MT" w:hAnsi="Tw Cen MT" w:cs="Tw Cen MT"/>
          <w:b w:val="0"/>
          <w:bCs w:val="0"/>
          <w:sz w:val="18"/>
          <w:szCs w:val="18"/>
        </w:rPr>
        <w:t>da</w:t>
      </w:r>
      <w:r w:rsidRPr="006059F7">
        <w:rPr>
          <w:rFonts w:ascii="Tw Cen MT" w:eastAsia="Tw Cen MT" w:hAnsi="Tw Cen MT" w:cs="Tw Cen MT"/>
          <w:b w:val="0"/>
          <w:bCs w:val="0"/>
          <w:sz w:val="18"/>
          <w:szCs w:val="18"/>
        </w:rPr>
        <w:t xml:space="preserve">ta. Overall patient </w:t>
      </w:r>
      <w:r w:rsidR="00D50309">
        <w:rPr>
          <w:rFonts w:ascii="Tw Cen MT" w:eastAsia="Tw Cen MT" w:hAnsi="Tw Cen MT" w:cs="Tw Cen MT"/>
          <w:b w:val="0"/>
          <w:bCs w:val="0"/>
          <w:sz w:val="18"/>
          <w:szCs w:val="18"/>
        </w:rPr>
        <w:t xml:space="preserve">and employee </w:t>
      </w:r>
      <w:r w:rsidRPr="006059F7">
        <w:rPr>
          <w:rFonts w:ascii="Tw Cen MT" w:eastAsia="Tw Cen MT" w:hAnsi="Tw Cen MT" w:cs="Tw Cen MT"/>
          <w:b w:val="0"/>
          <w:bCs w:val="0"/>
          <w:sz w:val="18"/>
          <w:szCs w:val="18"/>
        </w:rPr>
        <w:t xml:space="preserve">satisfaction improved from institutional and </w:t>
      </w:r>
      <w:r w:rsidR="00F22812">
        <w:rPr>
          <w:rFonts w:ascii="Tw Cen MT" w:eastAsia="Tw Cen MT" w:hAnsi="Tw Cen MT" w:cs="Tw Cen MT"/>
          <w:b w:val="0"/>
          <w:bCs w:val="0"/>
          <w:sz w:val="18"/>
          <w:szCs w:val="18"/>
        </w:rPr>
        <w:t>national</w:t>
      </w:r>
      <w:r w:rsidR="00D50309">
        <w:rPr>
          <w:rFonts w:ascii="Tw Cen MT" w:eastAsia="Tw Cen MT" w:hAnsi="Tw Cen MT" w:cs="Tw Cen MT"/>
          <w:b w:val="0"/>
          <w:bCs w:val="0"/>
          <w:sz w:val="18"/>
          <w:szCs w:val="18"/>
        </w:rPr>
        <w:t xml:space="preserve"> benchmark. </w:t>
      </w:r>
    </w:p>
    <w:p w:rsidR="00D50309" w:rsidRPr="006059F7" w:rsidRDefault="00D50309" w:rsidP="006059F7">
      <w:pPr>
        <w:pStyle w:val="Heading3"/>
        <w:spacing w:before="74"/>
        <w:rPr>
          <w:rFonts w:ascii="Tw Cen MT" w:eastAsia="Tw Cen MT" w:hAnsi="Tw Cen MT" w:cs="Tw Cen MT"/>
          <w:b w:val="0"/>
          <w:bCs w:val="0"/>
          <w:sz w:val="18"/>
          <w:szCs w:val="18"/>
        </w:rPr>
      </w:pPr>
    </w:p>
    <w:p w:rsidR="006059F7" w:rsidRDefault="006059F7" w:rsidP="006059F7">
      <w:pPr>
        <w:pStyle w:val="Heading3"/>
        <w:spacing w:before="74"/>
        <w:rPr>
          <w:rFonts w:ascii="Tw Cen MT" w:eastAsia="Tw Cen MT" w:hAnsi="Tw Cen MT" w:cs="Tw Cen MT"/>
          <w:b w:val="0"/>
          <w:bCs w:val="0"/>
          <w:sz w:val="18"/>
          <w:szCs w:val="18"/>
        </w:rPr>
      </w:pPr>
      <w:r w:rsidRPr="006059F7">
        <w:rPr>
          <w:rFonts w:ascii="Tw Cen MT" w:eastAsia="Tw Cen MT" w:hAnsi="Tw Cen MT" w:cs="Tw Cen MT"/>
          <w:b w:val="0"/>
          <w:bCs w:val="0"/>
          <w:sz w:val="18"/>
          <w:szCs w:val="18"/>
        </w:rPr>
        <w:t>Using high reliability principles, a</w:t>
      </w:r>
      <w:r w:rsidR="00A37FC3">
        <w:rPr>
          <w:rFonts w:ascii="Tw Cen MT" w:eastAsia="Tw Cen MT" w:hAnsi="Tw Cen MT" w:cs="Tw Cen MT"/>
          <w:b w:val="0"/>
          <w:bCs w:val="0"/>
          <w:sz w:val="18"/>
          <w:szCs w:val="18"/>
        </w:rPr>
        <w:t>n</w:t>
      </w:r>
      <w:r w:rsidRPr="006059F7">
        <w:rPr>
          <w:rFonts w:ascii="Tw Cen MT" w:eastAsia="Tw Cen MT" w:hAnsi="Tw Cen MT" w:cs="Tw Cen MT"/>
          <w:b w:val="0"/>
          <w:bCs w:val="0"/>
          <w:sz w:val="18"/>
          <w:szCs w:val="18"/>
        </w:rPr>
        <w:t xml:space="preserve"> HRU was developed with demonstrated improvement in the targeted aims related</w:t>
      </w:r>
      <w:r w:rsidR="00D50309">
        <w:rPr>
          <w:rFonts w:ascii="Tw Cen MT" w:eastAsia="Tw Cen MT" w:hAnsi="Tw Cen MT" w:cs="Tw Cen MT"/>
          <w:b w:val="0"/>
          <w:bCs w:val="0"/>
          <w:sz w:val="18"/>
          <w:szCs w:val="18"/>
        </w:rPr>
        <w:t xml:space="preserve"> to patient safety, throughput e</w:t>
      </w:r>
      <w:r w:rsidRPr="006059F7">
        <w:rPr>
          <w:rFonts w:ascii="Tw Cen MT" w:eastAsia="Tw Cen MT" w:hAnsi="Tw Cen MT" w:cs="Tw Cen MT"/>
          <w:b w:val="0"/>
          <w:bCs w:val="0"/>
          <w:sz w:val="18"/>
          <w:szCs w:val="18"/>
        </w:rPr>
        <w:t>fficiency, length of stay</w:t>
      </w:r>
      <w:r w:rsidR="00D50309">
        <w:rPr>
          <w:rFonts w:ascii="Tw Cen MT" w:eastAsia="Tw Cen MT" w:hAnsi="Tw Cen MT" w:cs="Tw Cen MT"/>
          <w:b w:val="0"/>
          <w:bCs w:val="0"/>
          <w:sz w:val="18"/>
          <w:szCs w:val="18"/>
        </w:rPr>
        <w:t xml:space="preserve">, </w:t>
      </w:r>
      <w:r w:rsidRPr="006059F7">
        <w:rPr>
          <w:rFonts w:ascii="Tw Cen MT" w:eastAsia="Tw Cen MT" w:hAnsi="Tw Cen MT" w:cs="Tw Cen MT"/>
          <w:b w:val="0"/>
          <w:bCs w:val="0"/>
          <w:sz w:val="18"/>
          <w:szCs w:val="18"/>
        </w:rPr>
        <w:t xml:space="preserve">cost and patient and </w:t>
      </w:r>
      <w:r w:rsidR="00D50309">
        <w:rPr>
          <w:rFonts w:ascii="Tw Cen MT" w:eastAsia="Tw Cen MT" w:hAnsi="Tw Cen MT" w:cs="Tw Cen MT"/>
          <w:b w:val="0"/>
          <w:bCs w:val="0"/>
          <w:sz w:val="18"/>
          <w:szCs w:val="18"/>
        </w:rPr>
        <w:t>employee experience. F</w:t>
      </w:r>
      <w:r w:rsidRPr="006059F7">
        <w:rPr>
          <w:rFonts w:ascii="Tw Cen MT" w:eastAsia="Tw Cen MT" w:hAnsi="Tw Cen MT" w:cs="Tw Cen MT"/>
          <w:b w:val="0"/>
          <w:bCs w:val="0"/>
          <w:sz w:val="18"/>
          <w:szCs w:val="18"/>
        </w:rPr>
        <w:t>actors to success included the</w:t>
      </w:r>
      <w:r w:rsidR="00D50309">
        <w:rPr>
          <w:rFonts w:ascii="Tw Cen MT" w:eastAsia="Tw Cen MT" w:hAnsi="Tw Cen MT" w:cs="Tw Cen MT"/>
          <w:b w:val="0"/>
          <w:bCs w:val="0"/>
          <w:sz w:val="18"/>
          <w:szCs w:val="18"/>
        </w:rPr>
        <w:t xml:space="preserve"> triad </w:t>
      </w:r>
      <w:r w:rsidRPr="006059F7">
        <w:rPr>
          <w:rFonts w:ascii="Tw Cen MT" w:eastAsia="Tw Cen MT" w:hAnsi="Tw Cen MT" w:cs="Tw Cen MT"/>
          <w:b w:val="0"/>
          <w:bCs w:val="0"/>
          <w:sz w:val="18"/>
          <w:szCs w:val="18"/>
        </w:rPr>
        <w:t>leadership</w:t>
      </w:r>
      <w:r w:rsidR="00D50309">
        <w:rPr>
          <w:rFonts w:ascii="Tw Cen MT" w:eastAsia="Tw Cen MT" w:hAnsi="Tw Cen MT" w:cs="Tw Cen MT"/>
          <w:b w:val="0"/>
          <w:bCs w:val="0"/>
          <w:sz w:val="18"/>
          <w:szCs w:val="18"/>
        </w:rPr>
        <w:t xml:space="preserve"> model and </w:t>
      </w:r>
      <w:r w:rsidRPr="006059F7">
        <w:rPr>
          <w:rFonts w:ascii="Tw Cen MT" w:eastAsia="Tw Cen MT" w:hAnsi="Tw Cen MT" w:cs="Tw Cen MT"/>
          <w:b w:val="0"/>
          <w:bCs w:val="0"/>
          <w:sz w:val="18"/>
          <w:szCs w:val="18"/>
        </w:rPr>
        <w:t xml:space="preserve">the creation of a microsystem with unit level accountability and defined metrics. Next steps include sustained improvement and expansion to additional units. </w:t>
      </w:r>
    </w:p>
    <w:p w:rsidR="00AE3E37" w:rsidRDefault="00A9710C" w:rsidP="006059F7">
      <w:pPr>
        <w:pStyle w:val="Heading3"/>
        <w:spacing w:before="74"/>
      </w:pPr>
      <w:r>
        <w:rPr>
          <w:b w:val="0"/>
        </w:rPr>
        <w:br w:type="column"/>
      </w:r>
      <w:r>
        <w:rPr>
          <w:color w:val="BF5A14"/>
        </w:rPr>
        <w:lastRenderedPageBreak/>
        <w:t>Image</w:t>
      </w:r>
      <w:r w:rsidR="006059F7">
        <w:rPr>
          <w:color w:val="BF5A14"/>
        </w:rPr>
        <w:t xml:space="preserve"> 1</w:t>
      </w:r>
    </w:p>
    <w:p w:rsidR="00AE3E37" w:rsidRDefault="00081979">
      <w:pPr>
        <w:pStyle w:val="BodyText"/>
        <w:spacing w:before="2"/>
        <w:rPr>
          <w:rFonts w:ascii="Arial"/>
          <w:b/>
          <w:sz w:val="16"/>
        </w:rPr>
      </w:pPr>
      <w:r>
        <w:rPr>
          <w:rFonts w:ascii="Arial"/>
          <w:b/>
          <w:noProof/>
          <w:sz w:val="16"/>
        </w:rPr>
        <w:pict w14:anchorId="4680A1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3" o:spid="_x0000_s1029" type="#_x0000_t75" style="position:absolute;margin-left:4.35pt;margin-top:1.7pt;width:225.65pt;height:169.6pt;z-index:251658240;visibility:visible">
            <v:imagedata r:id="rId10" o:title=""/>
          </v:shape>
          <o:OLEObject Type="Embed" ProgID="PowerPoint.Slide.12" ShapeID="Object 3" DrawAspect="Content" ObjectID="_1559046711" r:id="rId11"/>
        </w:pict>
      </w:r>
    </w:p>
    <w:p w:rsidR="006059F7" w:rsidRDefault="006059F7">
      <w:pPr>
        <w:pStyle w:val="BodyText"/>
        <w:spacing w:before="2"/>
        <w:rPr>
          <w:rFonts w:ascii="Arial"/>
          <w:b/>
          <w:sz w:val="16"/>
        </w:rPr>
      </w:pPr>
    </w:p>
    <w:p w:rsidR="006059F7" w:rsidRDefault="006059F7">
      <w:pPr>
        <w:pStyle w:val="BodyText"/>
        <w:spacing w:before="2"/>
        <w:rPr>
          <w:rFonts w:ascii="Arial"/>
          <w:b/>
          <w:sz w:val="16"/>
        </w:rPr>
      </w:pPr>
    </w:p>
    <w:p w:rsidR="006059F7" w:rsidRDefault="006059F7">
      <w:pPr>
        <w:pStyle w:val="BodyText"/>
        <w:spacing w:before="2"/>
        <w:rPr>
          <w:rFonts w:ascii="Arial"/>
          <w:b/>
          <w:sz w:val="16"/>
        </w:rPr>
      </w:pPr>
    </w:p>
    <w:p w:rsidR="006059F7" w:rsidRDefault="006059F7">
      <w:pPr>
        <w:pStyle w:val="BodyText"/>
        <w:spacing w:before="2"/>
        <w:rPr>
          <w:rFonts w:ascii="Arial"/>
          <w:b/>
          <w:sz w:val="16"/>
        </w:rPr>
      </w:pPr>
    </w:p>
    <w:p w:rsidR="006059F7" w:rsidRDefault="006059F7">
      <w:pPr>
        <w:pStyle w:val="BodyText"/>
        <w:spacing w:before="2"/>
        <w:rPr>
          <w:rFonts w:ascii="Arial"/>
          <w:b/>
          <w:sz w:val="16"/>
        </w:rPr>
      </w:pPr>
    </w:p>
    <w:p w:rsidR="006059F7" w:rsidRDefault="006059F7">
      <w:pPr>
        <w:pStyle w:val="BodyText"/>
        <w:spacing w:before="2"/>
        <w:rPr>
          <w:rFonts w:ascii="Arial"/>
          <w:b/>
          <w:sz w:val="16"/>
        </w:rPr>
      </w:pPr>
    </w:p>
    <w:p w:rsidR="006059F7" w:rsidRDefault="006059F7">
      <w:pPr>
        <w:pStyle w:val="BodyText"/>
        <w:spacing w:before="2"/>
        <w:rPr>
          <w:rFonts w:ascii="Arial"/>
          <w:b/>
          <w:sz w:val="16"/>
        </w:rPr>
      </w:pPr>
    </w:p>
    <w:p w:rsidR="006059F7" w:rsidRDefault="006059F7">
      <w:pPr>
        <w:pStyle w:val="BodyText"/>
        <w:spacing w:before="2"/>
        <w:rPr>
          <w:rFonts w:ascii="Arial"/>
          <w:b/>
          <w:sz w:val="16"/>
        </w:rPr>
      </w:pPr>
    </w:p>
    <w:p w:rsidR="006059F7" w:rsidRDefault="006059F7">
      <w:pPr>
        <w:pStyle w:val="BodyText"/>
        <w:spacing w:before="2"/>
        <w:rPr>
          <w:rFonts w:ascii="Arial"/>
          <w:b/>
          <w:sz w:val="16"/>
        </w:rPr>
      </w:pPr>
    </w:p>
    <w:p w:rsidR="006059F7" w:rsidRDefault="006059F7">
      <w:pPr>
        <w:pStyle w:val="BodyText"/>
        <w:spacing w:before="2"/>
        <w:rPr>
          <w:rFonts w:ascii="Arial"/>
          <w:b/>
          <w:sz w:val="16"/>
        </w:rPr>
      </w:pPr>
    </w:p>
    <w:p w:rsidR="006059F7" w:rsidRDefault="006059F7">
      <w:pPr>
        <w:pStyle w:val="BodyText"/>
        <w:spacing w:before="2"/>
        <w:rPr>
          <w:rFonts w:ascii="Arial"/>
          <w:b/>
          <w:sz w:val="16"/>
        </w:rPr>
      </w:pPr>
    </w:p>
    <w:p w:rsidR="006059F7" w:rsidRDefault="006059F7">
      <w:pPr>
        <w:pStyle w:val="BodyText"/>
        <w:spacing w:before="2"/>
        <w:rPr>
          <w:rFonts w:ascii="Arial"/>
          <w:b/>
          <w:sz w:val="16"/>
        </w:rPr>
      </w:pPr>
    </w:p>
    <w:p w:rsidR="006059F7" w:rsidRDefault="005973B9" w:rsidP="005973B9">
      <w:pPr>
        <w:spacing w:line="204" w:lineRule="exact"/>
        <w:rPr>
          <w:rFonts w:ascii="Arial"/>
          <w:b/>
          <w:color w:val="BF5A14"/>
          <w:sz w:val="20"/>
        </w:rPr>
      </w:pPr>
      <w:r>
        <w:rPr>
          <w:rFonts w:ascii="Arial"/>
          <w:b/>
          <w:color w:val="BF5A14"/>
          <w:sz w:val="20"/>
        </w:rPr>
        <w:br/>
      </w:r>
    </w:p>
    <w:p w:rsidR="006059F7" w:rsidRDefault="006059F7" w:rsidP="005973B9">
      <w:pPr>
        <w:spacing w:line="204" w:lineRule="exact"/>
        <w:rPr>
          <w:rFonts w:ascii="Arial"/>
          <w:b/>
          <w:color w:val="BF5A14"/>
          <w:sz w:val="20"/>
        </w:rPr>
      </w:pPr>
    </w:p>
    <w:p w:rsidR="006059F7" w:rsidRDefault="006059F7" w:rsidP="005973B9">
      <w:pPr>
        <w:spacing w:line="204" w:lineRule="exact"/>
        <w:rPr>
          <w:rFonts w:ascii="Arial"/>
          <w:b/>
          <w:color w:val="BF5A14"/>
          <w:sz w:val="20"/>
        </w:rPr>
      </w:pPr>
    </w:p>
    <w:p w:rsidR="006059F7" w:rsidRDefault="006059F7" w:rsidP="005973B9">
      <w:pPr>
        <w:spacing w:line="204" w:lineRule="exact"/>
        <w:rPr>
          <w:rFonts w:ascii="Arial"/>
          <w:b/>
          <w:color w:val="BF5A14"/>
          <w:sz w:val="20"/>
        </w:rPr>
      </w:pPr>
    </w:p>
    <w:p w:rsidR="006059F7" w:rsidRDefault="006059F7" w:rsidP="005973B9">
      <w:pPr>
        <w:spacing w:line="204" w:lineRule="exact"/>
        <w:rPr>
          <w:rFonts w:ascii="Arial"/>
          <w:b/>
          <w:color w:val="BF5A14"/>
          <w:sz w:val="20"/>
        </w:rPr>
      </w:pPr>
    </w:p>
    <w:p w:rsidR="006059F7" w:rsidRDefault="00081979" w:rsidP="005973B9">
      <w:pPr>
        <w:spacing w:line="204" w:lineRule="exact"/>
        <w:rPr>
          <w:rFonts w:ascii="Arial"/>
          <w:b/>
          <w:color w:val="BF5A14"/>
          <w:sz w:val="20"/>
        </w:rPr>
      </w:pPr>
      <w:r>
        <w:rPr>
          <w:rFonts w:ascii="Arial"/>
          <w:b/>
          <w:noProof/>
          <w:color w:val="BF5A14"/>
          <w:sz w:val="20"/>
        </w:rPr>
        <w:pict w14:anchorId="46A19CAC">
          <v:shape id="Object 6" o:spid="_x0000_s1030" type="#_x0000_t75" style="position:absolute;margin-left:65.5pt;margin-top:5.85pt;width:197.55pt;height:148.5pt;z-index:251659264;visibility:visible">
            <v:imagedata r:id="rId12" o:title=""/>
          </v:shape>
          <o:OLEObject Type="Embed" ProgID="PowerPoint.Slide.12" ShapeID="Object 6" DrawAspect="Content" ObjectID="_1559046712" r:id="rId13"/>
        </w:pict>
      </w:r>
    </w:p>
    <w:p w:rsidR="006059F7" w:rsidRDefault="006059F7" w:rsidP="006059F7">
      <w:pPr>
        <w:pStyle w:val="Heading3"/>
        <w:spacing w:before="74"/>
      </w:pPr>
      <w:r>
        <w:rPr>
          <w:color w:val="BF5A14"/>
        </w:rPr>
        <w:t>Image 2</w:t>
      </w:r>
    </w:p>
    <w:p w:rsidR="006059F7" w:rsidRDefault="006059F7" w:rsidP="005973B9">
      <w:pPr>
        <w:spacing w:line="204" w:lineRule="exact"/>
        <w:rPr>
          <w:rFonts w:ascii="Arial"/>
          <w:b/>
          <w:color w:val="BF5A14"/>
          <w:sz w:val="20"/>
        </w:rPr>
      </w:pPr>
    </w:p>
    <w:p w:rsidR="006059F7" w:rsidRDefault="006059F7" w:rsidP="005973B9">
      <w:pPr>
        <w:spacing w:line="204" w:lineRule="exact"/>
        <w:rPr>
          <w:rFonts w:ascii="Arial"/>
          <w:b/>
          <w:color w:val="BF5A14"/>
          <w:sz w:val="20"/>
        </w:rPr>
      </w:pPr>
    </w:p>
    <w:p w:rsidR="006059F7" w:rsidRDefault="006059F7" w:rsidP="005973B9">
      <w:pPr>
        <w:spacing w:line="204" w:lineRule="exact"/>
        <w:rPr>
          <w:rFonts w:ascii="Arial"/>
          <w:b/>
          <w:color w:val="BF5A14"/>
          <w:sz w:val="20"/>
        </w:rPr>
      </w:pPr>
    </w:p>
    <w:p w:rsidR="006059F7" w:rsidRDefault="006059F7" w:rsidP="005973B9">
      <w:pPr>
        <w:spacing w:line="204" w:lineRule="exact"/>
        <w:rPr>
          <w:rFonts w:ascii="Arial"/>
          <w:b/>
          <w:color w:val="BF5A14"/>
          <w:sz w:val="20"/>
        </w:rPr>
      </w:pPr>
    </w:p>
    <w:p w:rsidR="006059F7" w:rsidRDefault="006059F7" w:rsidP="005973B9">
      <w:pPr>
        <w:spacing w:line="204" w:lineRule="exact"/>
        <w:rPr>
          <w:rFonts w:ascii="Arial"/>
          <w:b/>
          <w:color w:val="BF5A14"/>
          <w:sz w:val="20"/>
        </w:rPr>
      </w:pPr>
    </w:p>
    <w:p w:rsidR="006059F7" w:rsidRDefault="006059F7" w:rsidP="005973B9">
      <w:pPr>
        <w:spacing w:line="204" w:lineRule="exact"/>
        <w:rPr>
          <w:rFonts w:ascii="Arial"/>
          <w:b/>
          <w:color w:val="BF5A14"/>
          <w:sz w:val="20"/>
        </w:rPr>
      </w:pPr>
    </w:p>
    <w:p w:rsidR="006059F7" w:rsidRDefault="006059F7" w:rsidP="005973B9">
      <w:pPr>
        <w:spacing w:line="204" w:lineRule="exact"/>
        <w:rPr>
          <w:rFonts w:ascii="Arial"/>
          <w:b/>
          <w:color w:val="BF5A14"/>
          <w:sz w:val="20"/>
        </w:rPr>
      </w:pPr>
    </w:p>
    <w:p w:rsidR="006059F7" w:rsidRDefault="006059F7" w:rsidP="005973B9">
      <w:pPr>
        <w:spacing w:line="204" w:lineRule="exact"/>
        <w:rPr>
          <w:rFonts w:ascii="Arial"/>
          <w:b/>
          <w:color w:val="BF5A14"/>
          <w:sz w:val="20"/>
        </w:rPr>
      </w:pPr>
    </w:p>
    <w:p w:rsidR="006059F7" w:rsidRDefault="006059F7" w:rsidP="005973B9">
      <w:pPr>
        <w:spacing w:line="204" w:lineRule="exact"/>
        <w:rPr>
          <w:rFonts w:ascii="Arial"/>
          <w:b/>
          <w:color w:val="BF5A14"/>
          <w:sz w:val="20"/>
        </w:rPr>
      </w:pPr>
    </w:p>
    <w:p w:rsidR="006059F7" w:rsidRDefault="006059F7" w:rsidP="005973B9">
      <w:pPr>
        <w:spacing w:line="204" w:lineRule="exact"/>
        <w:rPr>
          <w:rFonts w:ascii="Arial"/>
          <w:b/>
          <w:color w:val="BF5A14"/>
          <w:sz w:val="20"/>
        </w:rPr>
      </w:pPr>
    </w:p>
    <w:p w:rsidR="006059F7" w:rsidRDefault="006059F7" w:rsidP="005973B9">
      <w:pPr>
        <w:spacing w:line="204" w:lineRule="exact"/>
        <w:rPr>
          <w:rFonts w:ascii="Arial"/>
          <w:b/>
          <w:color w:val="BF5A14"/>
          <w:sz w:val="20"/>
        </w:rPr>
      </w:pPr>
    </w:p>
    <w:p w:rsidR="006059F7" w:rsidRDefault="006059F7" w:rsidP="005973B9">
      <w:pPr>
        <w:spacing w:line="204" w:lineRule="exact"/>
        <w:rPr>
          <w:rFonts w:ascii="Arial"/>
          <w:b/>
          <w:color w:val="BF5A14"/>
          <w:sz w:val="20"/>
        </w:rPr>
      </w:pPr>
    </w:p>
    <w:p w:rsidR="006059F7" w:rsidRDefault="006059F7"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433B23" w:rsidRDefault="00433B23" w:rsidP="00433B23">
      <w:pPr>
        <w:pStyle w:val="ListParagraph"/>
        <w:numPr>
          <w:ilvl w:val="0"/>
          <w:numId w:val="3"/>
        </w:numPr>
        <w:rPr>
          <w:sz w:val="18"/>
        </w:rPr>
      </w:pPr>
      <w:r w:rsidRPr="00433B23">
        <w:rPr>
          <w:sz w:val="18"/>
        </w:rPr>
        <w:t xml:space="preserve">Fisher ES, </w:t>
      </w:r>
      <w:proofErr w:type="spellStart"/>
      <w:r w:rsidRPr="00433B23">
        <w:rPr>
          <w:sz w:val="18"/>
        </w:rPr>
        <w:t>Staiger</w:t>
      </w:r>
      <w:proofErr w:type="spellEnd"/>
      <w:r w:rsidRPr="00433B23">
        <w:rPr>
          <w:sz w:val="18"/>
        </w:rPr>
        <w:t xml:space="preserve"> DO, Bynum JPW, Gottlieb DJ. Creating accountable care organizations: the extended hospital medical staff. Health </w:t>
      </w:r>
      <w:proofErr w:type="spellStart"/>
      <w:r w:rsidRPr="00433B23">
        <w:rPr>
          <w:sz w:val="18"/>
        </w:rPr>
        <w:t>Aff</w:t>
      </w:r>
      <w:proofErr w:type="spellEnd"/>
      <w:r w:rsidRPr="00433B23">
        <w:rPr>
          <w:sz w:val="18"/>
        </w:rPr>
        <w:t xml:space="preserve"> (Millwood).2007</w:t>
      </w:r>
      <w:proofErr w:type="gramStart"/>
      <w:r w:rsidRPr="00433B23">
        <w:rPr>
          <w:sz w:val="18"/>
        </w:rPr>
        <w:t>;26</w:t>
      </w:r>
      <w:proofErr w:type="gramEnd"/>
      <w:r w:rsidRPr="00433B23">
        <w:rPr>
          <w:sz w:val="18"/>
        </w:rPr>
        <w:t>(1):w44–w57.</w:t>
      </w:r>
    </w:p>
    <w:p w:rsidR="00433B23" w:rsidRDefault="00433B23" w:rsidP="00433B23">
      <w:pPr>
        <w:pStyle w:val="ListParagraph"/>
        <w:numPr>
          <w:ilvl w:val="0"/>
          <w:numId w:val="3"/>
        </w:numPr>
        <w:tabs>
          <w:tab w:val="left" w:pos="384"/>
        </w:tabs>
        <w:spacing w:before="92" w:line="218" w:lineRule="exact"/>
        <w:rPr>
          <w:sz w:val="18"/>
        </w:rPr>
      </w:pPr>
      <w:r w:rsidRPr="00433B23">
        <w:rPr>
          <w:sz w:val="18"/>
        </w:rPr>
        <w:t xml:space="preserve">Kara A, Johnson CS, </w:t>
      </w:r>
      <w:proofErr w:type="spellStart"/>
      <w:r w:rsidRPr="00433B23">
        <w:rPr>
          <w:sz w:val="18"/>
        </w:rPr>
        <w:t>Nicley</w:t>
      </w:r>
      <w:proofErr w:type="spellEnd"/>
      <w:r w:rsidRPr="00433B23">
        <w:rPr>
          <w:sz w:val="18"/>
        </w:rPr>
        <w:t xml:space="preserve"> A, </w:t>
      </w:r>
      <w:proofErr w:type="spellStart"/>
      <w:r w:rsidRPr="00433B23">
        <w:rPr>
          <w:sz w:val="18"/>
        </w:rPr>
        <w:t>Niemeier</w:t>
      </w:r>
      <w:proofErr w:type="spellEnd"/>
      <w:r w:rsidRPr="00433B23">
        <w:rPr>
          <w:sz w:val="18"/>
        </w:rPr>
        <w:t xml:space="preserve"> MR, Hui SL, Redesigning Inpatient Care. J. Hosp. Med 2015</w:t>
      </w:r>
      <w:proofErr w:type="gramStart"/>
      <w:r w:rsidRPr="00433B23">
        <w:rPr>
          <w:sz w:val="18"/>
        </w:rPr>
        <w:t>;12</w:t>
      </w:r>
      <w:proofErr w:type="gramEnd"/>
      <w:r w:rsidRPr="00433B23">
        <w:rPr>
          <w:sz w:val="18"/>
        </w:rPr>
        <w:t>;773-779. doi:10.1002/jhm.2432</w:t>
      </w:r>
    </w:p>
    <w:p w:rsidR="00433B23" w:rsidRPr="00433B23" w:rsidRDefault="00433B23" w:rsidP="00433B23">
      <w:pPr>
        <w:pStyle w:val="ListParagraph"/>
        <w:numPr>
          <w:ilvl w:val="0"/>
          <w:numId w:val="3"/>
        </w:numPr>
        <w:rPr>
          <w:sz w:val="18"/>
        </w:rPr>
      </w:pPr>
      <w:proofErr w:type="spellStart"/>
      <w:r w:rsidRPr="00433B23">
        <w:rPr>
          <w:sz w:val="18"/>
        </w:rPr>
        <w:t>Landrigan</w:t>
      </w:r>
      <w:proofErr w:type="spellEnd"/>
      <w:r w:rsidRPr="00433B23">
        <w:rPr>
          <w:sz w:val="18"/>
        </w:rPr>
        <w:t xml:space="preserve"> CP, Parry GJ, Bones CB, </w:t>
      </w:r>
      <w:proofErr w:type="spellStart"/>
      <w:r w:rsidRPr="00433B23">
        <w:rPr>
          <w:sz w:val="18"/>
        </w:rPr>
        <w:t>Hackbarth</w:t>
      </w:r>
      <w:proofErr w:type="spellEnd"/>
      <w:r w:rsidRPr="00433B23">
        <w:rPr>
          <w:sz w:val="18"/>
        </w:rPr>
        <w:t xml:space="preserve"> AD, </w:t>
      </w:r>
      <w:proofErr w:type="spellStart"/>
      <w:r w:rsidRPr="00433B23">
        <w:rPr>
          <w:sz w:val="18"/>
        </w:rPr>
        <w:t>Goldmann</w:t>
      </w:r>
      <w:proofErr w:type="spellEnd"/>
      <w:r w:rsidRPr="00433B23">
        <w:rPr>
          <w:sz w:val="18"/>
        </w:rPr>
        <w:t xml:space="preserve"> DA, </w:t>
      </w:r>
      <w:proofErr w:type="spellStart"/>
      <w:r w:rsidRPr="00433B23">
        <w:rPr>
          <w:sz w:val="18"/>
        </w:rPr>
        <w:t>Sharek</w:t>
      </w:r>
      <w:proofErr w:type="spellEnd"/>
      <w:r w:rsidRPr="00433B23">
        <w:rPr>
          <w:sz w:val="18"/>
        </w:rPr>
        <w:t xml:space="preserve"> PJ. Temporal trends in rates of patient harm resulting from medical care. N </w:t>
      </w:r>
      <w:proofErr w:type="spellStart"/>
      <w:r w:rsidRPr="00433B23">
        <w:rPr>
          <w:sz w:val="18"/>
        </w:rPr>
        <w:t>Engl</w:t>
      </w:r>
      <w:proofErr w:type="spellEnd"/>
      <w:r w:rsidRPr="00433B23">
        <w:rPr>
          <w:sz w:val="18"/>
        </w:rPr>
        <w:t xml:space="preserve"> J Med.2010</w:t>
      </w:r>
      <w:proofErr w:type="gramStart"/>
      <w:r w:rsidRPr="00433B23">
        <w:rPr>
          <w:sz w:val="18"/>
        </w:rPr>
        <w:t>;363</w:t>
      </w:r>
      <w:proofErr w:type="gramEnd"/>
      <w:r w:rsidRPr="00433B23">
        <w:rPr>
          <w:sz w:val="18"/>
        </w:rPr>
        <w:t>(22):2124–2134.</w:t>
      </w:r>
    </w:p>
    <w:p w:rsidR="00433B23" w:rsidRDefault="00433B23" w:rsidP="00433B23">
      <w:pPr>
        <w:pStyle w:val="ListParagraph"/>
        <w:numPr>
          <w:ilvl w:val="0"/>
          <w:numId w:val="3"/>
        </w:numPr>
        <w:tabs>
          <w:tab w:val="left" w:pos="384"/>
        </w:tabs>
        <w:spacing w:line="216" w:lineRule="exact"/>
        <w:ind w:right="138"/>
        <w:rPr>
          <w:sz w:val="18"/>
        </w:rPr>
      </w:pPr>
      <w:r w:rsidRPr="00433B23">
        <w:rPr>
          <w:sz w:val="18"/>
        </w:rPr>
        <w:t>O’Leary KJ, Killarney A, Hansen LO, et al Effect of patient-</w:t>
      </w:r>
      <w:proofErr w:type="spellStart"/>
      <w:r w:rsidRPr="00433B23">
        <w:rPr>
          <w:sz w:val="18"/>
        </w:rPr>
        <w:t>centred</w:t>
      </w:r>
      <w:proofErr w:type="spellEnd"/>
      <w:r w:rsidRPr="00433B23">
        <w:rPr>
          <w:sz w:val="18"/>
        </w:rPr>
        <w:t xml:space="preserve"> bedside rounds on </w:t>
      </w:r>
      <w:proofErr w:type="spellStart"/>
      <w:r w:rsidRPr="00433B23">
        <w:rPr>
          <w:sz w:val="18"/>
        </w:rPr>
        <w:t>hospitalised</w:t>
      </w:r>
      <w:proofErr w:type="spellEnd"/>
      <w:r w:rsidRPr="00433B23">
        <w:rPr>
          <w:sz w:val="18"/>
        </w:rPr>
        <w:t xml:space="preserve"> patients’ decision control, activation and satisfaction with care BMJ </w:t>
      </w:r>
      <w:proofErr w:type="spellStart"/>
      <w:r w:rsidRPr="00433B23">
        <w:rPr>
          <w:sz w:val="18"/>
        </w:rPr>
        <w:t>Qual</w:t>
      </w:r>
      <w:proofErr w:type="spellEnd"/>
      <w:r w:rsidRPr="00433B23">
        <w:rPr>
          <w:sz w:val="18"/>
        </w:rPr>
        <w:t xml:space="preserve"> </w:t>
      </w:r>
      <w:proofErr w:type="spellStart"/>
      <w:r w:rsidRPr="00433B23">
        <w:rPr>
          <w:sz w:val="18"/>
        </w:rPr>
        <w:t>Saf</w:t>
      </w:r>
      <w:proofErr w:type="spellEnd"/>
      <w:r w:rsidRPr="00433B23">
        <w:rPr>
          <w:sz w:val="18"/>
        </w:rPr>
        <w:t xml:space="preserve"> 2016;25:921-928.</w:t>
      </w:r>
    </w:p>
    <w:p w:rsidR="00433B23" w:rsidRPr="00433B23" w:rsidRDefault="00433B23" w:rsidP="00433B23">
      <w:pPr>
        <w:pStyle w:val="ListParagraph"/>
        <w:numPr>
          <w:ilvl w:val="0"/>
          <w:numId w:val="3"/>
        </w:numPr>
        <w:rPr>
          <w:sz w:val="18"/>
        </w:rPr>
      </w:pPr>
      <w:r w:rsidRPr="00433B23">
        <w:rPr>
          <w:sz w:val="18"/>
        </w:rPr>
        <w:t>O'Leary KJ, Wayne DB, Landler MP, et al. Impact of localizing physicians to hospital units on nurse–physician communication and agreement on the plan of care. J Gen Intern Med.2009</w:t>
      </w:r>
      <w:proofErr w:type="gramStart"/>
      <w:r w:rsidRPr="00433B23">
        <w:rPr>
          <w:sz w:val="18"/>
        </w:rPr>
        <w:t>;24</w:t>
      </w:r>
      <w:proofErr w:type="gramEnd"/>
      <w:r w:rsidRPr="00433B23">
        <w:rPr>
          <w:sz w:val="18"/>
        </w:rPr>
        <w:t>(11):1223–1227.</w:t>
      </w:r>
    </w:p>
    <w:p w:rsidR="00433B23" w:rsidRPr="00433B23" w:rsidRDefault="00433B23" w:rsidP="00433B23">
      <w:pPr>
        <w:pStyle w:val="ListParagraph"/>
        <w:numPr>
          <w:ilvl w:val="0"/>
          <w:numId w:val="3"/>
        </w:numPr>
        <w:tabs>
          <w:tab w:val="left" w:pos="384"/>
        </w:tabs>
        <w:spacing w:line="216" w:lineRule="exact"/>
        <w:ind w:right="138"/>
        <w:rPr>
          <w:sz w:val="18"/>
        </w:rPr>
      </w:pPr>
      <w:r w:rsidRPr="00433B23">
        <w:rPr>
          <w:sz w:val="18"/>
        </w:rPr>
        <w:t xml:space="preserve">Stein J, Payne C, </w:t>
      </w:r>
      <w:proofErr w:type="spellStart"/>
      <w:r w:rsidRPr="00433B23">
        <w:rPr>
          <w:sz w:val="18"/>
        </w:rPr>
        <w:t>Methvin</w:t>
      </w:r>
      <w:proofErr w:type="spellEnd"/>
      <w:r w:rsidRPr="00433B23">
        <w:rPr>
          <w:sz w:val="18"/>
        </w:rPr>
        <w:t xml:space="preserve"> A, </w:t>
      </w:r>
      <w:proofErr w:type="spellStart"/>
      <w:r w:rsidRPr="00433B23">
        <w:rPr>
          <w:sz w:val="18"/>
        </w:rPr>
        <w:t>Bonsall</w:t>
      </w:r>
      <w:proofErr w:type="spellEnd"/>
      <w:r w:rsidRPr="00433B23">
        <w:rPr>
          <w:sz w:val="18"/>
        </w:rPr>
        <w:t xml:space="preserve"> JM, Chadwick L, Clark D, Castle BW, Tong D, Dressler DD, Reorganizing a Hospital Ward. J. Hosp. Med 2015</w:t>
      </w:r>
      <w:proofErr w:type="gramStart"/>
      <w:r w:rsidRPr="00433B23">
        <w:rPr>
          <w:sz w:val="18"/>
        </w:rPr>
        <w:t>;1</w:t>
      </w:r>
      <w:proofErr w:type="gramEnd"/>
      <w:r w:rsidRPr="00433B23">
        <w:rPr>
          <w:sz w:val="18"/>
        </w:rPr>
        <w:t>;36-40. doi:10.1002/jhm.2284</w:t>
      </w:r>
    </w:p>
    <w:p w:rsidR="005973B9" w:rsidRPr="00433B23" w:rsidRDefault="005973B9" w:rsidP="00433B23">
      <w:pPr>
        <w:pStyle w:val="ListParagraph"/>
        <w:tabs>
          <w:tab w:val="left" w:pos="384"/>
        </w:tabs>
        <w:spacing w:before="92" w:line="218" w:lineRule="exact"/>
        <w:ind w:firstLine="0"/>
        <w:rPr>
          <w:sz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EB3702" w:rsidRDefault="008756E6" w:rsidP="00404E5B">
      <w:pPr>
        <w:spacing w:before="92"/>
        <w:ind w:right="4234"/>
        <w:rPr>
          <w:noProof/>
        </w:rPr>
      </w:pPr>
      <w:r>
        <w:rPr>
          <w:noProof/>
        </w:rPr>
        <w:t xml:space="preserve">              </w:t>
      </w:r>
      <w:r w:rsidR="00EB3702">
        <w:rPr>
          <w:rFonts w:ascii="Calibri" w:hAnsi="Calibri"/>
          <w:noProof/>
        </w:rPr>
        <w:drawing>
          <wp:inline distT="0" distB="0" distL="0" distR="0">
            <wp:extent cx="554983" cy="741921"/>
            <wp:effectExtent l="57150" t="57150" r="112395" b="115570"/>
            <wp:docPr id="3" name="Picture 3" descr="https://ep.phoenixchildrens.com/Badge/29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hBody_HomeContent_PeopleDirectory1_rptrDirectory_imgIcon_0" descr="https://ep.phoenixchildrens.com/Badge/2999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4983" cy="741921"/>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EB3702">
        <w:rPr>
          <w:noProof/>
        </w:rPr>
        <w:t xml:space="preserve">    </w:t>
      </w:r>
      <w:r w:rsidR="00C5422C" w:rsidRPr="00463788">
        <w:rPr>
          <w:noProof/>
          <w:sz w:val="20"/>
          <w:szCs w:val="20"/>
        </w:rPr>
        <w:t>Katie Barchi</w:t>
      </w:r>
      <w:r w:rsidR="00012FDC" w:rsidRPr="00463788">
        <w:rPr>
          <w:noProof/>
          <w:sz w:val="20"/>
          <w:szCs w:val="20"/>
        </w:rPr>
        <w:t>, RN, MSN</w:t>
      </w:r>
      <w:r w:rsidR="00081979">
        <w:rPr>
          <w:noProof/>
          <w:sz w:val="20"/>
          <w:szCs w:val="20"/>
        </w:rPr>
        <w:t>, CPN</w:t>
      </w:r>
      <w:bookmarkStart w:id="0" w:name="_GoBack"/>
      <w:bookmarkEnd w:id="0"/>
    </w:p>
    <w:p w:rsidR="00C5422C" w:rsidRPr="00463788" w:rsidRDefault="00012FDC" w:rsidP="00C5422C">
      <w:pPr>
        <w:pStyle w:val="MediumGrid21"/>
        <w:rPr>
          <w:rFonts w:ascii="Tw Cen MT" w:hAnsi="Tw Cen MT"/>
          <w:sz w:val="20"/>
          <w:szCs w:val="20"/>
        </w:rPr>
      </w:pPr>
      <w:r w:rsidRPr="00463788">
        <w:rPr>
          <w:rFonts w:ascii="Tw Cen MT" w:hAnsi="Tw Cen MT"/>
          <w:sz w:val="20"/>
          <w:szCs w:val="20"/>
        </w:rPr>
        <w:t xml:space="preserve">Katie Barchi is a </w:t>
      </w:r>
      <w:r w:rsidR="00D575F6" w:rsidRPr="00463788">
        <w:rPr>
          <w:rFonts w:ascii="Tw Cen MT" w:hAnsi="Tw Cen MT"/>
          <w:sz w:val="20"/>
          <w:szCs w:val="20"/>
        </w:rPr>
        <w:t>Registered Nurse</w:t>
      </w:r>
      <w:r w:rsidR="00C5422C" w:rsidRPr="00463788">
        <w:rPr>
          <w:rFonts w:ascii="Tw Cen MT" w:hAnsi="Tw Cen MT"/>
          <w:sz w:val="20"/>
          <w:szCs w:val="20"/>
        </w:rPr>
        <w:t xml:space="preserve"> with more than 14 </w:t>
      </w:r>
      <w:r w:rsidRPr="00463788">
        <w:rPr>
          <w:rFonts w:ascii="Tw Cen MT" w:hAnsi="Tw Cen MT"/>
          <w:sz w:val="20"/>
          <w:szCs w:val="20"/>
        </w:rPr>
        <w:t xml:space="preserve">years of </w:t>
      </w:r>
      <w:r w:rsidR="00D575F6" w:rsidRPr="00463788">
        <w:rPr>
          <w:rFonts w:ascii="Tw Cen MT" w:hAnsi="Tw Cen MT"/>
          <w:sz w:val="20"/>
          <w:szCs w:val="20"/>
        </w:rPr>
        <w:t xml:space="preserve">pediatric </w:t>
      </w:r>
      <w:r w:rsidRPr="00463788">
        <w:rPr>
          <w:rFonts w:ascii="Tw Cen MT" w:hAnsi="Tw Cen MT"/>
          <w:sz w:val="20"/>
          <w:szCs w:val="20"/>
        </w:rPr>
        <w:t>experience</w:t>
      </w:r>
      <w:r w:rsidR="00C5422C" w:rsidRPr="00463788">
        <w:rPr>
          <w:rFonts w:ascii="Tw Cen MT" w:hAnsi="Tw Cen MT"/>
          <w:sz w:val="20"/>
          <w:szCs w:val="20"/>
        </w:rPr>
        <w:t xml:space="preserve"> in</w:t>
      </w:r>
      <w:r w:rsidR="00A2252F" w:rsidRPr="00463788">
        <w:rPr>
          <w:rFonts w:ascii="Tw Cen MT" w:hAnsi="Tw Cen MT"/>
          <w:sz w:val="20"/>
          <w:szCs w:val="20"/>
        </w:rPr>
        <w:t xml:space="preserve"> the</w:t>
      </w:r>
      <w:r w:rsidR="00C5422C" w:rsidRPr="00463788">
        <w:rPr>
          <w:rFonts w:ascii="Tw Cen MT" w:hAnsi="Tw Cen MT"/>
          <w:sz w:val="20"/>
          <w:szCs w:val="20"/>
        </w:rPr>
        <w:t xml:space="preserve"> hospital and community health environments. </w:t>
      </w:r>
      <w:r w:rsidRPr="00463788">
        <w:rPr>
          <w:rFonts w:ascii="Tw Cen MT" w:hAnsi="Tw Cen MT"/>
          <w:sz w:val="20"/>
          <w:szCs w:val="20"/>
        </w:rPr>
        <w:t xml:space="preserve">She </w:t>
      </w:r>
      <w:r w:rsidR="008E0698" w:rsidRPr="00463788">
        <w:rPr>
          <w:rFonts w:ascii="Tw Cen MT" w:hAnsi="Tw Cen MT"/>
          <w:sz w:val="20"/>
          <w:szCs w:val="20"/>
        </w:rPr>
        <w:t>graduated from Arizona State University</w:t>
      </w:r>
      <w:r w:rsidR="00A2252F" w:rsidRPr="00463788">
        <w:rPr>
          <w:rFonts w:ascii="Tw Cen MT" w:hAnsi="Tw Cen MT"/>
          <w:sz w:val="20"/>
          <w:szCs w:val="20"/>
        </w:rPr>
        <w:t xml:space="preserve"> in 2004 and later</w:t>
      </w:r>
      <w:r w:rsidR="008E0698" w:rsidRPr="00463788">
        <w:rPr>
          <w:rFonts w:ascii="Tw Cen MT" w:hAnsi="Tw Cen MT"/>
          <w:sz w:val="20"/>
          <w:szCs w:val="20"/>
        </w:rPr>
        <w:t xml:space="preserve"> completed her Master’s degree</w:t>
      </w:r>
      <w:r w:rsidR="00A2252F" w:rsidRPr="00463788">
        <w:rPr>
          <w:rFonts w:ascii="Tw Cen MT" w:hAnsi="Tw Cen MT"/>
          <w:sz w:val="20"/>
          <w:szCs w:val="20"/>
        </w:rPr>
        <w:t>.</w:t>
      </w:r>
      <w:r w:rsidR="008E0698" w:rsidRPr="00463788">
        <w:rPr>
          <w:rFonts w:ascii="Tw Cen MT" w:hAnsi="Tw Cen MT"/>
          <w:sz w:val="20"/>
          <w:szCs w:val="20"/>
        </w:rPr>
        <w:t xml:space="preserve">  Katie has worked at Phoenix Children’s hospital for over 10 years.  </w:t>
      </w:r>
      <w:r w:rsidR="00A2252F" w:rsidRPr="00463788">
        <w:rPr>
          <w:rFonts w:ascii="Tw Cen MT" w:hAnsi="Tw Cen MT"/>
          <w:sz w:val="20"/>
          <w:szCs w:val="20"/>
        </w:rPr>
        <w:t xml:space="preserve">She is a Certified Pediatric Nurse and a member of the American Nurses Association. </w:t>
      </w:r>
      <w:r w:rsidR="008E0698" w:rsidRPr="00463788">
        <w:rPr>
          <w:rFonts w:ascii="Tw Cen MT" w:hAnsi="Tw Cen MT"/>
          <w:sz w:val="20"/>
          <w:szCs w:val="20"/>
        </w:rPr>
        <w:t>She c</w:t>
      </w:r>
      <w:r w:rsidRPr="00463788">
        <w:rPr>
          <w:rFonts w:ascii="Tw Cen MT" w:hAnsi="Tw Cen MT"/>
          <w:sz w:val="20"/>
          <w:szCs w:val="20"/>
        </w:rPr>
        <w:t>urrently works in Q</w:t>
      </w:r>
      <w:r w:rsidR="00C5422C" w:rsidRPr="00463788">
        <w:rPr>
          <w:rFonts w:ascii="Tw Cen MT" w:hAnsi="Tw Cen MT"/>
          <w:sz w:val="20"/>
          <w:szCs w:val="20"/>
        </w:rPr>
        <w:t>ual</w:t>
      </w:r>
      <w:r w:rsidRPr="00463788">
        <w:rPr>
          <w:rFonts w:ascii="Tw Cen MT" w:hAnsi="Tw Cen MT"/>
          <w:sz w:val="20"/>
          <w:szCs w:val="20"/>
        </w:rPr>
        <w:t>ity and Patient S</w:t>
      </w:r>
      <w:r w:rsidR="00C5422C" w:rsidRPr="00463788">
        <w:rPr>
          <w:rFonts w:ascii="Tw Cen MT" w:hAnsi="Tw Cen MT"/>
          <w:sz w:val="20"/>
          <w:szCs w:val="20"/>
        </w:rPr>
        <w:t xml:space="preserve">afety with a </w:t>
      </w:r>
      <w:r w:rsidRPr="00463788">
        <w:rPr>
          <w:rFonts w:ascii="Tw Cen MT" w:hAnsi="Tw Cen MT"/>
          <w:sz w:val="20"/>
          <w:szCs w:val="20"/>
        </w:rPr>
        <w:t>focus on improving the culture of safety within the organization</w:t>
      </w:r>
      <w:r w:rsidR="00C5422C" w:rsidRPr="00463788">
        <w:rPr>
          <w:rFonts w:ascii="Tw Cen MT" w:hAnsi="Tw Cen MT"/>
          <w:sz w:val="20"/>
          <w:szCs w:val="20"/>
        </w:rPr>
        <w:t xml:space="preserve">.  </w:t>
      </w:r>
      <w:r w:rsidR="00A2252F" w:rsidRPr="00463788">
        <w:rPr>
          <w:rFonts w:ascii="Tw Cen MT" w:hAnsi="Tw Cen MT"/>
          <w:sz w:val="20"/>
          <w:szCs w:val="20"/>
        </w:rPr>
        <w:t>She is active in work related to hospital acquired conditions and staff education related to error prevention and high reliability.</w:t>
      </w:r>
    </w:p>
    <w:p w:rsidR="00AE3E37" w:rsidRPr="00012FDC" w:rsidRDefault="00A9710C">
      <w:pPr>
        <w:spacing w:before="62"/>
        <w:ind w:left="4217" w:right="4235"/>
        <w:jc w:val="center"/>
        <w:rPr>
          <w:sz w:val="14"/>
        </w:rPr>
      </w:pPr>
      <w:r w:rsidRPr="00012FDC">
        <w:rPr>
          <w:sz w:val="14"/>
        </w:rPr>
        <w:t xml:space="preserve">Email: </w:t>
      </w:r>
      <w:hyperlink r:id="rId15" w:history="1">
        <w:r w:rsidR="00012FDC" w:rsidRPr="00012FDC">
          <w:rPr>
            <w:rStyle w:val="Hyperlink"/>
            <w:sz w:val="14"/>
          </w:rPr>
          <w:t>kbarchi@phoenixchildrens.com</w:t>
        </w:r>
      </w:hyperlink>
    </w:p>
    <w:p w:rsidR="00AE3E37" w:rsidRPr="00012FDC" w:rsidRDefault="00292ED9">
      <w:pPr>
        <w:pStyle w:val="BodyText"/>
        <w:spacing w:before="2"/>
        <w:rPr>
          <w:sz w:val="19"/>
        </w:rPr>
      </w:pPr>
      <w:r w:rsidRPr="00012FDC">
        <w:rPr>
          <w:noProof/>
        </w:rPr>
        <mc:AlternateContent>
          <mc:Choice Requires="wps">
            <w:drawing>
              <wp:anchor distT="0" distB="0" distL="0" distR="0" simplePos="0" relativeHeight="1072" behindDoc="0" locked="0" layoutInCell="1" allowOverlap="1" wp14:anchorId="5C38D2E5" wp14:editId="0AFF85A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012FDC" w:rsidRDefault="00AE3E37">
      <w:pPr>
        <w:pStyle w:val="BodyText"/>
        <w:rPr>
          <w:sz w:val="20"/>
        </w:rPr>
      </w:pPr>
    </w:p>
    <w:p w:rsidR="00012FDC" w:rsidRPr="00012FDC" w:rsidRDefault="00012FDC" w:rsidP="00012FDC">
      <w:pPr>
        <w:spacing w:before="92"/>
        <w:ind w:right="4234"/>
        <w:rPr>
          <w:color w:val="BF5A14"/>
        </w:rPr>
      </w:pPr>
      <w:r w:rsidRPr="00012FDC">
        <w:rPr>
          <w:noProof/>
        </w:rPr>
        <w:t xml:space="preserve">              </w:t>
      </w:r>
      <w:r w:rsidR="00EB3702">
        <w:rPr>
          <w:rFonts w:ascii="Calibri" w:hAnsi="Calibri"/>
          <w:noProof/>
        </w:rPr>
        <w:drawing>
          <wp:inline distT="0" distB="0" distL="0" distR="0">
            <wp:extent cx="547996" cy="729406"/>
            <wp:effectExtent l="57150" t="57150" r="119380" b="109220"/>
            <wp:docPr id="4" name="Picture 4" descr="https://ep.phoenixchildrens.com/Badge/40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hBody_HomeContent_PeopleDirectory1_rptrDirectory_imgIcon_0" descr="https://ep.phoenixchildrens.com/Badge/4082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2064" cy="73482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463788">
        <w:rPr>
          <w:noProof/>
          <w:sz w:val="20"/>
          <w:szCs w:val="20"/>
        </w:rPr>
        <w:t>Gwen Jones, RN, BSN, CPN</w:t>
      </w:r>
    </w:p>
    <w:p w:rsidR="00A2252F" w:rsidRDefault="00A2252F" w:rsidP="00A2252F">
      <w:pPr>
        <w:rPr>
          <w:sz w:val="20"/>
          <w:szCs w:val="20"/>
        </w:rPr>
      </w:pPr>
      <w:r w:rsidRPr="00A2252F">
        <w:rPr>
          <w:sz w:val="20"/>
          <w:szCs w:val="20"/>
        </w:rPr>
        <w:t>Gwen Jones graduated from the University of Arizona with a Bachelor of Nursing degree. She began her career at Phoenix Children’s Hospital in 2000 and has since worked as a bedside nurse, Clinical Supervisor and Manager. Gwen currently manages a 48 bed acute care Neurosurgical/Abdominal Organ Transplant unit at Phoenix Children’s Hospital. She is a</w:t>
      </w:r>
      <w:r w:rsidR="00463788">
        <w:rPr>
          <w:sz w:val="20"/>
          <w:szCs w:val="20"/>
        </w:rPr>
        <w:t xml:space="preserve"> Certified Pediatric Nurse and a</w:t>
      </w:r>
      <w:r w:rsidRPr="00A2252F">
        <w:rPr>
          <w:sz w:val="20"/>
          <w:szCs w:val="20"/>
        </w:rPr>
        <w:t xml:space="preserve"> member of the 2017 American Organization of Nurse Executives (AONE) Nurse Manager Fellowship program.</w:t>
      </w:r>
    </w:p>
    <w:p w:rsidR="00EB3702" w:rsidRPr="00012FDC" w:rsidRDefault="00EB3702" w:rsidP="00EB3702">
      <w:pPr>
        <w:spacing w:before="62"/>
        <w:ind w:left="4217" w:right="4235"/>
        <w:jc w:val="center"/>
        <w:rPr>
          <w:sz w:val="14"/>
        </w:rPr>
      </w:pPr>
      <w:r w:rsidRPr="00012FDC">
        <w:rPr>
          <w:sz w:val="14"/>
        </w:rPr>
        <w:t xml:space="preserve">Email: </w:t>
      </w:r>
      <w:hyperlink r:id="rId17" w:history="1">
        <w:r w:rsidRPr="00830CF9">
          <w:rPr>
            <w:rStyle w:val="Hyperlink"/>
            <w:sz w:val="14"/>
          </w:rPr>
          <w:t>gjones1@phoenixchildrens.com</w:t>
        </w:r>
      </w:hyperlink>
    </w:p>
    <w:p w:rsidR="00012FDC" w:rsidRDefault="00012FDC" w:rsidP="00012FDC">
      <w:pPr>
        <w:pStyle w:val="BodyText"/>
        <w:spacing w:before="2"/>
        <w:rPr>
          <w:rFonts w:ascii="Arial"/>
          <w:sz w:val="19"/>
        </w:rPr>
      </w:pPr>
      <w:r>
        <w:rPr>
          <w:noProof/>
        </w:rPr>
        <mc:AlternateContent>
          <mc:Choice Requires="wps">
            <w:drawing>
              <wp:anchor distT="0" distB="0" distL="0" distR="0" simplePos="0" relativeHeight="251661312" behindDoc="0" locked="0" layoutInCell="1" allowOverlap="1" wp14:anchorId="0AF3B2FE" wp14:editId="422674B8">
                <wp:simplePos x="0" y="0"/>
                <wp:positionH relativeFrom="page">
                  <wp:posOffset>2058670</wp:posOffset>
                </wp:positionH>
                <wp:positionV relativeFrom="paragraph">
                  <wp:posOffset>168275</wp:posOffset>
                </wp:positionV>
                <wp:extent cx="3442335" cy="0"/>
                <wp:effectExtent l="10795" t="6985" r="13970" b="12065"/>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gqa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K82&#10;Cpo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012FDC" w:rsidRDefault="00012FDC">
      <w:pPr>
        <w:pStyle w:val="BodyText"/>
        <w:rPr>
          <w:rFonts w:ascii="Arial"/>
          <w:sz w:val="20"/>
        </w:rPr>
      </w:pPr>
    </w:p>
    <w:p w:rsidR="00012FDC" w:rsidRPr="004D3499" w:rsidRDefault="00EB3702">
      <w:pPr>
        <w:pStyle w:val="BodyText"/>
      </w:pPr>
      <w:r>
        <w:rPr>
          <w:rFonts w:ascii="Calibri" w:hAnsi="Calibri"/>
          <w:noProof/>
        </w:rPr>
        <w:drawing>
          <wp:inline distT="0" distB="0" distL="0" distR="0">
            <wp:extent cx="544299" cy="723189"/>
            <wp:effectExtent l="57150" t="57150" r="122555" b="115570"/>
            <wp:docPr id="6" name="Picture 6" descr="https://ep.phoenixchildrens.com/Badge/25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hBody_HomeContent_PeopleDirectory1_rptrDirectory_imgIcon_0" descr="https://ep.phoenixchildrens.com/Badge/2574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591" cy="728892"/>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4D3499" w:rsidRPr="00463788">
        <w:rPr>
          <w:sz w:val="20"/>
          <w:szCs w:val="20"/>
        </w:rPr>
        <w:t>Kelly Kelleher, MD</w:t>
      </w:r>
    </w:p>
    <w:p w:rsidR="004D3499" w:rsidRPr="004D3499" w:rsidRDefault="004D3499">
      <w:pPr>
        <w:pStyle w:val="BodyText"/>
      </w:pPr>
    </w:p>
    <w:p w:rsidR="004D3499" w:rsidRPr="00463788" w:rsidRDefault="004D3499" w:rsidP="004D3499">
      <w:pPr>
        <w:shd w:val="clear" w:color="auto" w:fill="FFFFFF"/>
        <w:spacing w:after="225"/>
        <w:rPr>
          <w:sz w:val="20"/>
          <w:szCs w:val="20"/>
        </w:rPr>
      </w:pPr>
      <w:r w:rsidRPr="00463788">
        <w:rPr>
          <w:sz w:val="20"/>
          <w:szCs w:val="20"/>
        </w:rPr>
        <w:t xml:space="preserve">Dr. Kelly Kelleher is a Pediatric Hospitalist and is board certified with the American Academy of Pediatrics. Dr. Kelleher is originally from Montana. She attended Carroll College in Helena, Montana and earned a Bachelor of Arts in Chemistry and Mathematics. She attended medical school at Creighton University in Omaha, Nebraska.  Dr. Kelleher is also the Medical Director for an acute care Neurosurgical/Abdominal Organ Transplant unit. Dr. Kelleher currently serves as the Creighton University SOM Phoenix Campus pediatric clerkship director. She is also active in resident education including conference participation, curriculum committee involvement, and a faculty advisor participant. </w:t>
      </w:r>
    </w:p>
    <w:p w:rsidR="00A2252F" w:rsidRDefault="00A2252F" w:rsidP="00A2252F">
      <w:pPr>
        <w:spacing w:before="62"/>
        <w:ind w:left="4217" w:right="4235"/>
        <w:jc w:val="center"/>
        <w:rPr>
          <w:sz w:val="14"/>
        </w:rPr>
      </w:pPr>
      <w:r w:rsidRPr="00012FDC">
        <w:rPr>
          <w:sz w:val="14"/>
        </w:rPr>
        <w:t xml:space="preserve">Email: </w:t>
      </w:r>
      <w:hyperlink r:id="rId19" w:history="1">
        <w:r w:rsidRPr="007A4D52">
          <w:rPr>
            <w:rStyle w:val="Hyperlink"/>
            <w:sz w:val="14"/>
          </w:rPr>
          <w:t>kkelleher@phoenixchildrens.com</w:t>
        </w:r>
      </w:hyperlink>
    </w:p>
    <w:p w:rsidR="004D3499" w:rsidRDefault="004D3499">
      <w:pPr>
        <w:pStyle w:val="BodyText"/>
      </w:pPr>
    </w:p>
    <w:p w:rsidR="004D3499" w:rsidRPr="004D3499" w:rsidRDefault="004D3499" w:rsidP="004D3499">
      <w:pPr>
        <w:pStyle w:val="BodyText"/>
      </w:pPr>
      <w:r>
        <w:rPr>
          <w:noProof/>
        </w:rPr>
        <w:drawing>
          <wp:inline distT="0" distB="0" distL="0" distR="0" wp14:anchorId="33020FD9" wp14:editId="7126B51F">
            <wp:extent cx="490614" cy="687121"/>
            <wp:effectExtent l="57150" t="57150" r="119380" b="113030"/>
            <wp:docPr id="2" name="Picture 2" descr="Ryan S. Bode, M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yan S. Bode, M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3536" cy="691213"/>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4D3499">
        <w:t xml:space="preserve"> </w:t>
      </w:r>
      <w:r w:rsidRPr="00463788">
        <w:rPr>
          <w:sz w:val="20"/>
          <w:szCs w:val="20"/>
        </w:rPr>
        <w:t>Ryan S. Bode, MD</w:t>
      </w:r>
    </w:p>
    <w:p w:rsidR="004D3499" w:rsidRPr="00463788" w:rsidRDefault="004D3499">
      <w:pPr>
        <w:pStyle w:val="BodyText"/>
        <w:rPr>
          <w:sz w:val="20"/>
          <w:szCs w:val="20"/>
        </w:rPr>
      </w:pPr>
      <w:r w:rsidRPr="00463788">
        <w:rPr>
          <w:sz w:val="20"/>
          <w:szCs w:val="20"/>
        </w:rPr>
        <w:t>Dr. Bode currently works at Nationwide Children’s Hospital as the Chief of Hospital Pediatrics. He completed his pediatric residency training and was a Chief Resident at Phoenix Children’s Hospital where he then remained as faculty for 12 years. In Phoenix, he served as Associate Program Director of the Residency Program, Chief of the Hospitalist Division and Medical Director of Patient Safety and Quality. He is also a member of the American Academy of Pediatrics PREP Hospital Medicine Self-Assessment Advisory Board as they develop initial PREP content for Pediatric Hospitalists. His research interests focus on comparative effectiveness and the use of clinical pathways to improve outcomes and decrease unnecessary care variation.</w:t>
      </w:r>
    </w:p>
    <w:p w:rsidR="00A2252F" w:rsidRDefault="00A2252F" w:rsidP="00A2252F">
      <w:pPr>
        <w:spacing w:before="62"/>
        <w:ind w:left="4217" w:right="4235"/>
        <w:jc w:val="center"/>
        <w:rPr>
          <w:sz w:val="14"/>
        </w:rPr>
      </w:pPr>
      <w:r w:rsidRPr="00012FDC">
        <w:rPr>
          <w:sz w:val="14"/>
        </w:rPr>
        <w:t xml:space="preserve">Email: </w:t>
      </w:r>
      <w:hyperlink r:id="rId21" w:history="1">
        <w:r w:rsidRPr="007A4D52">
          <w:rPr>
            <w:rStyle w:val="Hyperlink"/>
            <w:sz w:val="14"/>
          </w:rPr>
          <w:t>Ryan.Bode@nationwidechildrens.org</w:t>
        </w:r>
      </w:hyperlink>
    </w:p>
    <w:p w:rsidR="00A2252F" w:rsidRPr="00012FDC" w:rsidRDefault="00A2252F" w:rsidP="00A2252F">
      <w:pPr>
        <w:spacing w:before="62"/>
        <w:ind w:left="4217" w:right="4235"/>
        <w:jc w:val="center"/>
        <w:rPr>
          <w:sz w:val="14"/>
        </w:rPr>
      </w:pPr>
    </w:p>
    <w:p w:rsidR="00AE3E37" w:rsidRDefault="00AE3E37">
      <w:pPr>
        <w:pStyle w:val="BodyText"/>
        <w:spacing w:before="7"/>
        <w:rPr>
          <w:rFonts w:ascii="Arial"/>
          <w:sz w:val="29"/>
        </w:rPr>
      </w:pPr>
    </w:p>
    <w:p w:rsidR="00EB3702" w:rsidRDefault="00EB3702">
      <w:pPr>
        <w:spacing w:before="39"/>
        <w:ind w:left="100"/>
        <w:rPr>
          <w:rFonts w:ascii="Minion Pro"/>
          <w:b/>
          <w:sz w:val="20"/>
        </w:rPr>
      </w:pPr>
    </w:p>
    <w:p w:rsidR="00EB3702" w:rsidRDefault="00EB3702">
      <w:pPr>
        <w:spacing w:before="39"/>
        <w:ind w:left="100"/>
        <w:rPr>
          <w:rFonts w:ascii="Minion Pro"/>
          <w:b/>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0EB" w:rsidRDefault="006A20EB">
      <w:r>
        <w:separator/>
      </w:r>
    </w:p>
  </w:endnote>
  <w:endnote w:type="continuationSeparator" w:id="0">
    <w:p w:rsidR="006A20EB" w:rsidRDefault="006A2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0EB" w:rsidRDefault="006A20EB">
      <w:r>
        <w:separator/>
      </w:r>
    </w:p>
  </w:footnote>
  <w:footnote w:type="continuationSeparator" w:id="0">
    <w:p w:rsidR="006A20EB" w:rsidRDefault="006A20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2FDC"/>
    <w:rsid w:val="00081979"/>
    <w:rsid w:val="000E2911"/>
    <w:rsid w:val="001263DF"/>
    <w:rsid w:val="00292ED9"/>
    <w:rsid w:val="003172B3"/>
    <w:rsid w:val="00404E5B"/>
    <w:rsid w:val="00410B4A"/>
    <w:rsid w:val="00414F7B"/>
    <w:rsid w:val="00433B23"/>
    <w:rsid w:val="004355DC"/>
    <w:rsid w:val="00463788"/>
    <w:rsid w:val="004749B4"/>
    <w:rsid w:val="00494130"/>
    <w:rsid w:val="004D3499"/>
    <w:rsid w:val="004F3523"/>
    <w:rsid w:val="00516076"/>
    <w:rsid w:val="005973B9"/>
    <w:rsid w:val="005B3A56"/>
    <w:rsid w:val="005C31F4"/>
    <w:rsid w:val="006059F7"/>
    <w:rsid w:val="006060CE"/>
    <w:rsid w:val="0063497F"/>
    <w:rsid w:val="00644E56"/>
    <w:rsid w:val="006A20EB"/>
    <w:rsid w:val="006E1D8A"/>
    <w:rsid w:val="00807CB5"/>
    <w:rsid w:val="00873DF0"/>
    <w:rsid w:val="008756E6"/>
    <w:rsid w:val="008C475F"/>
    <w:rsid w:val="008E0698"/>
    <w:rsid w:val="00912A06"/>
    <w:rsid w:val="009B2D44"/>
    <w:rsid w:val="00A07E82"/>
    <w:rsid w:val="00A2252F"/>
    <w:rsid w:val="00A37FC3"/>
    <w:rsid w:val="00A9710C"/>
    <w:rsid w:val="00AE3E37"/>
    <w:rsid w:val="00AE793B"/>
    <w:rsid w:val="00B21A57"/>
    <w:rsid w:val="00B9550D"/>
    <w:rsid w:val="00C33602"/>
    <w:rsid w:val="00C5422C"/>
    <w:rsid w:val="00CD6F55"/>
    <w:rsid w:val="00D50309"/>
    <w:rsid w:val="00D575F6"/>
    <w:rsid w:val="00DE3104"/>
    <w:rsid w:val="00EB3702"/>
    <w:rsid w:val="00F2281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ediumGrid21">
    <w:name w:val="Medium Grid 21"/>
    <w:uiPriority w:val="1"/>
    <w:qFormat/>
    <w:rsid w:val="00C5422C"/>
    <w:pPr>
      <w:widowControl/>
    </w:pPr>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ediumGrid21">
    <w:name w:val="Medium Grid 21"/>
    <w:uiPriority w:val="1"/>
    <w:qFormat/>
    <w:rsid w:val="00C5422C"/>
    <w:pPr>
      <w:widowControl/>
    </w:pPr>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678271">
      <w:bodyDiv w:val="1"/>
      <w:marLeft w:val="0"/>
      <w:marRight w:val="0"/>
      <w:marTop w:val="0"/>
      <w:marBottom w:val="0"/>
      <w:divBdr>
        <w:top w:val="none" w:sz="0" w:space="0" w:color="auto"/>
        <w:left w:val="none" w:sz="0" w:space="0" w:color="auto"/>
        <w:bottom w:val="none" w:sz="0" w:space="0" w:color="auto"/>
        <w:right w:val="none" w:sz="0" w:space="0" w:color="auto"/>
      </w:divBdr>
    </w:div>
    <w:div w:id="35219133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15025421">
      <w:bodyDiv w:val="1"/>
      <w:marLeft w:val="0"/>
      <w:marRight w:val="0"/>
      <w:marTop w:val="0"/>
      <w:marBottom w:val="0"/>
      <w:divBdr>
        <w:top w:val="none" w:sz="0" w:space="0" w:color="auto"/>
        <w:left w:val="none" w:sz="0" w:space="0" w:color="auto"/>
        <w:bottom w:val="none" w:sz="0" w:space="0" w:color="auto"/>
        <w:right w:val="none" w:sz="0" w:space="0" w:color="auto"/>
      </w:divBdr>
    </w:div>
    <w:div w:id="1133477005">
      <w:bodyDiv w:val="1"/>
      <w:marLeft w:val="0"/>
      <w:marRight w:val="0"/>
      <w:marTop w:val="0"/>
      <w:marBottom w:val="0"/>
      <w:divBdr>
        <w:top w:val="none" w:sz="0" w:space="0" w:color="auto"/>
        <w:left w:val="none" w:sz="0" w:space="0" w:color="auto"/>
        <w:bottom w:val="none" w:sz="0" w:space="0" w:color="auto"/>
        <w:right w:val="none" w:sz="0" w:space="0" w:color="auto"/>
      </w:divBdr>
    </w:div>
    <w:div w:id="1198935484">
      <w:bodyDiv w:val="1"/>
      <w:marLeft w:val="0"/>
      <w:marRight w:val="0"/>
      <w:marTop w:val="0"/>
      <w:marBottom w:val="0"/>
      <w:divBdr>
        <w:top w:val="none" w:sz="0" w:space="0" w:color="auto"/>
        <w:left w:val="none" w:sz="0" w:space="0" w:color="auto"/>
        <w:bottom w:val="none" w:sz="0" w:space="0" w:color="auto"/>
        <w:right w:val="none" w:sz="0" w:space="0" w:color="auto"/>
      </w:divBdr>
    </w:div>
    <w:div w:id="124888472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37933552">
      <w:bodyDiv w:val="1"/>
      <w:marLeft w:val="0"/>
      <w:marRight w:val="0"/>
      <w:marTop w:val="0"/>
      <w:marBottom w:val="0"/>
      <w:divBdr>
        <w:top w:val="none" w:sz="0" w:space="0" w:color="auto"/>
        <w:left w:val="none" w:sz="0" w:space="0" w:color="auto"/>
        <w:bottom w:val="none" w:sz="0" w:space="0" w:color="auto"/>
        <w:right w:val="none" w:sz="0" w:space="0" w:color="auto"/>
      </w:divBdr>
    </w:div>
    <w:div w:id="1854953721">
      <w:bodyDiv w:val="1"/>
      <w:marLeft w:val="0"/>
      <w:marRight w:val="0"/>
      <w:marTop w:val="0"/>
      <w:marBottom w:val="0"/>
      <w:divBdr>
        <w:top w:val="none" w:sz="0" w:space="0" w:color="auto"/>
        <w:left w:val="none" w:sz="0" w:space="0" w:color="auto"/>
        <w:bottom w:val="none" w:sz="0" w:space="0" w:color="auto"/>
        <w:right w:val="none" w:sz="0" w:space="0" w:color="auto"/>
      </w:divBdr>
    </w:div>
    <w:div w:id="1952275082">
      <w:bodyDiv w:val="1"/>
      <w:marLeft w:val="0"/>
      <w:marRight w:val="0"/>
      <w:marTop w:val="0"/>
      <w:marBottom w:val="0"/>
      <w:divBdr>
        <w:top w:val="none" w:sz="0" w:space="0" w:color="auto"/>
        <w:left w:val="none" w:sz="0" w:space="0" w:color="auto"/>
        <w:bottom w:val="none" w:sz="0" w:space="0" w:color="auto"/>
        <w:right w:val="none" w:sz="0" w:space="0" w:color="auto"/>
      </w:divBdr>
      <w:divsChild>
        <w:div w:id="101194443">
          <w:marLeft w:val="0"/>
          <w:marRight w:val="0"/>
          <w:marTop w:val="0"/>
          <w:marBottom w:val="0"/>
          <w:divBdr>
            <w:top w:val="none" w:sz="0" w:space="0" w:color="auto"/>
            <w:left w:val="none" w:sz="0" w:space="0" w:color="auto"/>
            <w:bottom w:val="none" w:sz="0" w:space="0" w:color="auto"/>
            <w:right w:val="none" w:sz="0" w:space="0" w:color="auto"/>
          </w:divBdr>
        </w:div>
        <w:div w:id="1785343902">
          <w:marLeft w:val="0"/>
          <w:marRight w:val="0"/>
          <w:marTop w:val="0"/>
          <w:marBottom w:val="0"/>
          <w:divBdr>
            <w:top w:val="none" w:sz="0" w:space="0" w:color="auto"/>
            <w:left w:val="none" w:sz="0" w:space="0" w:color="auto"/>
            <w:bottom w:val="none" w:sz="0" w:space="0" w:color="auto"/>
            <w:right w:val="none" w:sz="0" w:space="0" w:color="auto"/>
          </w:divBdr>
        </w:div>
        <w:div w:id="1656759688">
          <w:marLeft w:val="0"/>
          <w:marRight w:val="0"/>
          <w:marTop w:val="0"/>
          <w:marBottom w:val="0"/>
          <w:divBdr>
            <w:top w:val="none" w:sz="0" w:space="0" w:color="auto"/>
            <w:left w:val="none" w:sz="0" w:space="0" w:color="auto"/>
            <w:bottom w:val="none" w:sz="0" w:space="0" w:color="auto"/>
            <w:right w:val="none" w:sz="0" w:space="0" w:color="auto"/>
          </w:divBdr>
        </w:div>
      </w:divsChild>
    </w:div>
    <w:div w:id="20431638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package" Target="embeddings/Microsoft_PowerPoint_Slide2.sldx"/><Relationship Id="rId18" Type="http://schemas.openxmlformats.org/officeDocument/2006/relationships/image" Target="media/image5.jpeg"/><Relationship Id="rId3" Type="http://schemas.microsoft.com/office/2007/relationships/stylesWithEffects" Target="stylesWithEffects.xml"/><Relationship Id="rId21" Type="http://schemas.openxmlformats.org/officeDocument/2006/relationships/hyperlink" Target="mailto:Ryan.Bode@nationwidechildrens.org" TargetMode="Externa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yperlink" Target="mailto:gjones1@phoenixchildrens.com"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Microsoft_PowerPoint_Slide1.sldx"/><Relationship Id="rId5" Type="http://schemas.openxmlformats.org/officeDocument/2006/relationships/webSettings" Target="webSettings.xml"/><Relationship Id="rId15" Type="http://schemas.openxmlformats.org/officeDocument/2006/relationships/hyperlink" Target="mailto:kbarchi@phoenixchildrens.com" TargetMode="Externa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mailto:kkelleher@phoenixchildrens.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979</Words>
  <Characters>5583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ghutchinson</cp:lastModifiedBy>
  <cp:revision>3</cp:revision>
  <dcterms:created xsi:type="dcterms:W3CDTF">2017-06-15T21:57:00Z</dcterms:created>
  <dcterms:modified xsi:type="dcterms:W3CDTF">2017-06-15T22:45:00Z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