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720" w:firstLineChars="850"/>
        <w:rPr>
          <w:rFonts w:hint="default"/>
          <w:sz w:val="32"/>
          <w:szCs w:val="32"/>
          <w:lang w:val="en-IN"/>
        </w:rPr>
      </w:pPr>
    </w:p>
    <w:p>
      <w:pPr>
        <w:ind w:firstLine="2720" w:firstLineChars="850"/>
        <w:rPr>
          <w:rFonts w:hint="default"/>
          <w:sz w:val="32"/>
          <w:szCs w:val="32"/>
          <w:lang w:val="en-IN"/>
        </w:rPr>
      </w:pPr>
    </w:p>
    <w:p>
      <w:pPr>
        <w:rPr>
          <w:rFonts w:hint="default"/>
          <w:sz w:val="32"/>
          <w:szCs w:val="32"/>
          <w:lang w:val="en-IN"/>
        </w:rPr>
      </w:pPr>
      <w:r>
        <w:rPr>
          <w:rFonts w:hint="default"/>
          <w:sz w:val="32"/>
          <w:szCs w:val="32"/>
          <w:lang w:val="en-IN"/>
        </w:rPr>
        <w:t>Neurocognitive dysfunction in Rasopathies</w:t>
      </w:r>
    </w:p>
    <w:p>
      <w:pPr>
        <w:rPr>
          <w:rFonts w:hint="default"/>
          <w:sz w:val="24"/>
          <w:szCs w:val="24"/>
          <w:lang w:val="en-IN"/>
        </w:rPr>
      </w:pPr>
    </w:p>
    <w:p>
      <w:pPr>
        <w:rPr>
          <w:rFonts w:hint="default"/>
          <w:sz w:val="24"/>
          <w:szCs w:val="24"/>
          <w:lang w:val="en-IN"/>
        </w:rPr>
      </w:pPr>
      <w:r>
        <w:rPr>
          <w:rFonts w:hint="default"/>
          <w:sz w:val="24"/>
          <w:szCs w:val="24"/>
          <w:lang w:val="en-IN"/>
        </w:rPr>
        <w:t>Ramachandran Muthiah</w:t>
      </w:r>
    </w:p>
    <w:p>
      <w:pPr>
        <w:rPr>
          <w:rFonts w:hint="default"/>
          <w:sz w:val="24"/>
          <w:szCs w:val="24"/>
          <w:lang w:val="en-IN"/>
        </w:rPr>
      </w:pPr>
      <w:r>
        <w:rPr>
          <w:rFonts w:hint="default"/>
          <w:sz w:val="24"/>
          <w:szCs w:val="24"/>
          <w:lang w:val="en-IN"/>
        </w:rPr>
        <w:t xml:space="preserve">Morning star hospital, Marthandam, Kanyakumari District, India </w:t>
      </w:r>
    </w:p>
    <w:p>
      <w:pPr>
        <w:rPr>
          <w:rFonts w:hint="default"/>
          <w:sz w:val="28"/>
          <w:szCs w:val="28"/>
          <w:lang w:val="en-IN"/>
        </w:rPr>
      </w:pPr>
      <w:r>
        <w:rPr>
          <w:rFonts w:hint="default"/>
          <w:sz w:val="28"/>
          <w:szCs w:val="28"/>
          <w:lang w:val="en-IN"/>
        </w:rPr>
        <w:t>Abstract</w:t>
      </w:r>
    </w:p>
    <w:p>
      <w:pPr>
        <w:jc w:val="both"/>
        <w:rPr>
          <w:rFonts w:hint="default"/>
        </w:rPr>
      </w:pPr>
      <w:r>
        <w:rPr>
          <w:rFonts w:hint="default"/>
          <w:sz w:val="28"/>
          <w:szCs w:val="28"/>
          <w:lang w:val="en-IN"/>
        </w:rPr>
        <w:t xml:space="preserve">  </w:t>
      </w:r>
      <w:r>
        <w:rPr>
          <w:rFonts w:hint="default"/>
          <w:sz w:val="24"/>
          <w:szCs w:val="24"/>
          <w:lang w:val="en-IN"/>
        </w:rPr>
        <w:t xml:space="preserve"> RASopathies are resulting from germline mutations of the protooncogene HRAS and affect SHP2, SOS1, RAS, RAF and MEK proteins. Dr. White says. a group of related disorders including Costello syndrome, Noonan syndrome (NS), cardiofaciocutaneous (CFC) syndrome, and neurofibromatosis 1 (NF1), caused by abnormal functioning of the Ras‐mitogen‐activated protein kinase (RAS/MapK) pathway that controls cell proliferation, differentiation, survival and its dysregulation causes clinically overlapping genetic disorders, called as ‘Rasopathies’. In this pathway, Ras, a GTPase, transmits extracellular signaling from receptor tyrosine kinases to two serine/threonine kinases (Raf and MEK) and, finally, to the activation of MAPKs. Rasopathies are developmental disorders characterised by postnatal growth retardation with delayed skeletal maturation, psychomotor retardation, cutis laxa, and acanthosis nigricans. In 2009, gain-of-function missence mutation in SHOC2, C4a&gt; G(Ps2g), identified in NS-like syndrome with loose anagen hair, severe intellectual disability, hypernasal voice and skin abnormalities.The splicing efficiency of activating HRAS mutations can determine the rasopathy phenotype. Gene correction of these germline mutations to restore normal protein functions is anticipated as a new therapeutic option. Neurocognitive involement is a common feature of rasopathies. Isoprenylation involves the enzyme farnesyl transferase (FTase) transferring a farnesyl group from farnesyl pyrophosphate (FPP) to the pre-Ras protein. Pathway modulators or small molecule inhibitors such as statins causes significant improvement in verbal and nonverbal memory, visual attention &amp; efficacy by inhibiting the posttranscriptional lipid modification of RAS.  RAF-1 inhibition by C-type Natriuretic Peptide (CNP) improved bone growth in preclinical animal models and it is a potential targeted therapeutic drug to improve the stature of patients affected with disruption of the RAS/MEK/ERK pathway. PAR therapy (potassium ascorbate with ribose) combines the antioxidant action of vitamin C with stabilizing intracellular effects of potassium and causes  improvement of skin and appendage lesions, better evolution of psychomotor development, no Progression of heart hypertrophy, nor tumor development.</w:t>
      </w:r>
    </w:p>
    <w:p>
      <w:pPr>
        <w:jc w:val="both"/>
        <w:rPr>
          <w:rFonts w:hint="default"/>
          <w:sz w:val="24"/>
          <w:szCs w:val="24"/>
          <w:lang w:val="en-IN"/>
        </w:rPr>
      </w:pPr>
    </w:p>
    <w:p>
      <w:pPr>
        <w:jc w:val="both"/>
        <w:rPr>
          <w:rFonts w:hint="default"/>
          <w:sz w:val="24"/>
          <w:szCs w:val="24"/>
          <w:lang w:val="en-IN"/>
        </w:rPr>
      </w:pPr>
      <w:r>
        <w:drawing>
          <wp:anchor distT="0" distB="0" distL="114300" distR="114300" simplePos="0" relativeHeight="251661312" behindDoc="0" locked="0" layoutInCell="1" allowOverlap="1">
            <wp:simplePos x="0" y="0"/>
            <wp:positionH relativeFrom="column">
              <wp:posOffset>186690</wp:posOffset>
            </wp:positionH>
            <wp:positionV relativeFrom="paragraph">
              <wp:posOffset>33020</wp:posOffset>
            </wp:positionV>
            <wp:extent cx="2585085" cy="2051685"/>
            <wp:effectExtent l="0" t="0" r="5715" b="5715"/>
            <wp:wrapSquare wrapText="bothSides"/>
            <wp:docPr id="2" name="Content Placeholder 3" descr="E:\_MG_8949 copy.jpg"/>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2" name="Content Placeholder 3" descr="E:\_MG_8949 copy.jpg"/>
                    <pic:cNvPicPr>
                      <a:picLocks noGrp="1"/>
                    </pic:cNvPicPr>
                  </pic:nvPicPr>
                  <pic:blipFill>
                    <a:blip r:embed="rId4" cstate="print"/>
                    <a:srcRect/>
                    <a:stretch>
                      <a:fillRect/>
                    </a:stretch>
                  </pic:blipFill>
                  <pic:spPr>
                    <a:xfrm>
                      <a:off x="0" y="0"/>
                      <a:ext cx="2585085" cy="2051685"/>
                    </a:xfrm>
                    <a:prstGeom prst="rect">
                      <a:avLst/>
                    </a:prstGeom>
                    <a:noFill/>
                    <a:ln w="9525">
                      <a:noFill/>
                      <a:miter lim="800000"/>
                      <a:headEnd/>
                      <a:tailEnd/>
                    </a:ln>
                  </pic:spPr>
                </pic:pic>
              </a:graphicData>
            </a:graphic>
          </wp:anchor>
        </w:drawing>
      </w:r>
    </w:p>
    <w:p>
      <w:pPr>
        <w:jc w:val="both"/>
        <w:rPr>
          <w:rFonts w:hint="default"/>
          <w:sz w:val="24"/>
          <w:szCs w:val="24"/>
          <w:lang w:val="en-IN"/>
        </w:rPr>
      </w:pPr>
    </w:p>
    <w:p>
      <w:pPr>
        <w:jc w:val="both"/>
        <w:rPr>
          <w:rFonts w:hint="default"/>
          <w:sz w:val="24"/>
          <w:szCs w:val="24"/>
          <w:lang w:val="en-IN"/>
        </w:rPr>
      </w:pPr>
      <w:r>
        <w:rPr>
          <w:sz w:val="20"/>
        </w:rPr>
        <mc:AlternateContent>
          <mc:Choice Requires="wps">
            <w:drawing>
              <wp:anchor distT="0" distB="0" distL="114300" distR="114300" simplePos="0" relativeHeight="251660288" behindDoc="0" locked="0" layoutInCell="1" allowOverlap="1">
                <wp:simplePos x="0" y="0"/>
                <wp:positionH relativeFrom="column">
                  <wp:posOffset>107950</wp:posOffset>
                </wp:positionH>
                <wp:positionV relativeFrom="paragraph">
                  <wp:posOffset>97155</wp:posOffset>
                </wp:positionV>
                <wp:extent cx="2284730" cy="638175"/>
                <wp:effectExtent l="4445" t="4445" r="15875" b="5080"/>
                <wp:wrapNone/>
                <wp:docPr id="3" name="Text Box 3"/>
                <wp:cNvGraphicFramePr/>
                <a:graphic xmlns:a="http://schemas.openxmlformats.org/drawingml/2006/main">
                  <a:graphicData uri="http://schemas.microsoft.com/office/word/2010/wordprocessingShape">
                    <wps:wsp>
                      <wps:cNvSpPr txBox="1"/>
                      <wps:spPr>
                        <a:xfrm>
                          <a:off x="4904105" y="5165090"/>
                          <a:ext cx="2284730" cy="6381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both"/>
                              <w:rPr>
                                <w:rFonts w:hint="default"/>
                                <w:lang w:val="en-IN"/>
                              </w:rPr>
                            </w:pPr>
                            <w:r>
                              <w:rPr>
                                <w:rFonts w:hint="default"/>
                                <w:lang w:val="en-IN"/>
                              </w:rPr>
                              <w:t>9 years old boy</w:t>
                            </w:r>
                          </w:p>
                          <w:p>
                            <w:pPr>
                              <w:jc w:val="both"/>
                              <w:rPr>
                                <w:rFonts w:hint="default"/>
                              </w:rPr>
                            </w:pPr>
                            <w:r>
                              <w:rPr>
                                <w:rFonts w:hint="default"/>
                                <w:lang w:val="en-IN"/>
                              </w:rPr>
                              <w:t>lo</w:t>
                            </w:r>
                            <w:r>
                              <w:rPr>
                                <w:rFonts w:hint="default"/>
                              </w:rPr>
                              <w:t>w-set</w:t>
                            </w:r>
                            <w:r>
                              <w:rPr>
                                <w:rFonts w:hint="default"/>
                                <w:lang w:val="en-IN"/>
                              </w:rPr>
                              <w:t xml:space="preserve"> </w:t>
                            </w:r>
                            <w:r>
                              <w:rPr>
                                <w:rFonts w:hint="default"/>
                              </w:rPr>
                              <w:t>ears, short neck, kyphoscoliosis, tight tendoachilles</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5pt;margin-top:7.65pt;height:50.25pt;width:179.9pt;z-index:251660288;mso-width-relative:page;mso-height-relative:page;" fillcolor="#FFFFFF [3201]" filled="t" stroked="t" coordsize="21600,21600" o:gfxdata="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C9o35N1gAAAAoBAAAP&#10;AAAAAAAAAAEAIAAAACIAAABkcnMvZG93bnJldi54bWxQSwECFAAUAAAACACHTuJA7rMPJlMCAADC&#10;BAAADgAAAAAAAAABACAAAAAlAQAAZHJzL2Uyb0RvYy54bWxQSwUGAAAAAAYABgBZAQAA6gUAAAAA&#10;">
                <v:fill on="t" focussize="0,0"/>
                <v:stroke weight="0.5pt" color="#000000 [3204]" joinstyle="round"/>
                <v:imagedata o:title=""/>
                <o:lock v:ext="edit" aspectratio="f"/>
                <v:textbox>
                  <w:txbxContent>
                    <w:p>
                      <w:pPr>
                        <w:jc w:val="both"/>
                        <w:rPr>
                          <w:rFonts w:hint="default"/>
                          <w:lang w:val="en-IN"/>
                        </w:rPr>
                      </w:pPr>
                      <w:r>
                        <w:rPr>
                          <w:rFonts w:hint="default"/>
                          <w:lang w:val="en-IN"/>
                        </w:rPr>
                        <w:t>9 years old boy</w:t>
                      </w:r>
                    </w:p>
                    <w:p>
                      <w:pPr>
                        <w:jc w:val="both"/>
                        <w:rPr>
                          <w:rFonts w:hint="default"/>
                        </w:rPr>
                      </w:pPr>
                      <w:r>
                        <w:rPr>
                          <w:rFonts w:hint="default"/>
                          <w:lang w:val="en-IN"/>
                        </w:rPr>
                        <w:t>lo</w:t>
                      </w:r>
                      <w:r>
                        <w:rPr>
                          <w:rFonts w:hint="default"/>
                        </w:rPr>
                        <w:t>w-set</w:t>
                      </w:r>
                      <w:r>
                        <w:rPr>
                          <w:rFonts w:hint="default"/>
                          <w:lang w:val="en-IN"/>
                        </w:rPr>
                        <w:t xml:space="preserve"> </w:t>
                      </w:r>
                      <w:r>
                        <w:rPr>
                          <w:rFonts w:hint="default"/>
                        </w:rPr>
                        <w:t>ears, short neck, kyphoscoliosis, tight tendoachilles</w:t>
                      </w:r>
                    </w:p>
                    <w:p/>
                  </w:txbxContent>
                </v:textbox>
              </v:shape>
            </w:pict>
          </mc:Fallback>
        </mc:AlternateContent>
      </w:r>
    </w:p>
    <w:p>
      <w:pPr>
        <w:jc w:val="both"/>
        <w:rPr>
          <w:rFonts w:hint="default"/>
          <w:sz w:val="24"/>
          <w:szCs w:val="24"/>
          <w:lang w:val="en-IN"/>
        </w:rPr>
      </w:pPr>
    </w:p>
    <w:p>
      <w:pPr>
        <w:jc w:val="both"/>
        <w:rPr>
          <w:rFonts w:hint="default"/>
          <w:sz w:val="24"/>
          <w:szCs w:val="24"/>
          <w:lang w:val="en-IN"/>
        </w:rPr>
      </w:pPr>
    </w:p>
    <w:p>
      <w:pPr>
        <w:jc w:val="both"/>
        <w:rPr>
          <w:rFonts w:hint="default"/>
          <w:sz w:val="24"/>
          <w:szCs w:val="24"/>
          <w:lang w:val="en-IN"/>
        </w:rPr>
      </w:pPr>
    </w:p>
    <w:p>
      <w:pPr>
        <w:jc w:val="both"/>
        <w:rPr>
          <w:rFonts w:hint="default"/>
          <w:sz w:val="24"/>
          <w:szCs w:val="24"/>
          <w:lang w:val="en-IN"/>
        </w:rPr>
      </w:pPr>
    </w:p>
    <w:p>
      <w:pPr>
        <w:jc w:val="both"/>
        <w:rPr>
          <w:rFonts w:hint="default"/>
          <w:sz w:val="24"/>
          <w:szCs w:val="24"/>
          <w:lang w:val="en-IN"/>
        </w:rPr>
      </w:pPr>
    </w:p>
    <w:p>
      <w:pPr>
        <w:jc w:val="both"/>
        <w:rPr>
          <w:rFonts w:hint="default"/>
          <w:sz w:val="24"/>
          <w:szCs w:val="24"/>
          <w:lang w:val="en-IN"/>
        </w:rPr>
      </w:pPr>
    </w:p>
    <w:p>
      <w:pPr>
        <w:rPr>
          <w:rFonts w:hint="default"/>
          <w:sz w:val="18"/>
          <w:szCs w:val="18"/>
          <w:lang w:val="en-IN"/>
        </w:rPr>
      </w:pPr>
      <w:r>
        <w:rPr>
          <w:rFonts w:hint="default"/>
          <w:sz w:val="18"/>
          <w:szCs w:val="18"/>
          <w:lang w:val="en-IN"/>
        </w:rPr>
        <w:t>Publications</w:t>
      </w:r>
    </w:p>
    <w:p>
      <w:pPr>
        <w:numPr>
          <w:ilvl w:val="0"/>
          <w:numId w:val="1"/>
        </w:numPr>
        <w:rPr>
          <w:rFonts w:hint="default" w:ascii="Verdana" w:hAnsi="Verdana" w:eastAsia="SimSun" w:cs="Verdana"/>
          <w:i w:val="0"/>
          <w:iCs w:val="0"/>
          <w:caps w:val="0"/>
          <w:color w:val="232323"/>
          <w:spacing w:val="0"/>
          <w:sz w:val="18"/>
          <w:szCs w:val="18"/>
          <w:shd w:val="clear" w:fill="FFFFFF"/>
        </w:rPr>
      </w:pPr>
      <w:r>
        <w:rPr>
          <w:rFonts w:ascii="Verdana" w:hAnsi="Verdana" w:eastAsia="SimSun" w:cs="Verdana"/>
          <w:i w:val="0"/>
          <w:iCs w:val="0"/>
          <w:caps w:val="0"/>
          <w:color w:val="232323"/>
          <w:spacing w:val="0"/>
          <w:sz w:val="18"/>
          <w:szCs w:val="18"/>
          <w:shd w:val="clear" w:fill="FFFFFF"/>
        </w:rPr>
        <w:t>Muthiah, R. (2021) Isolated Acute Rheumatic Pancreatitis—A Case Report.</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i/>
          <w:iCs/>
          <w:caps w:val="0"/>
          <w:color w:val="232323"/>
          <w:spacing w:val="0"/>
          <w:sz w:val="18"/>
          <w:szCs w:val="18"/>
          <w:shd w:val="clear" w:fill="FFFFFF"/>
        </w:rPr>
        <w:t>Case Reports in Clinical Medicine</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b/>
          <w:bCs/>
          <w:i w:val="0"/>
          <w:iCs w:val="0"/>
          <w:caps w:val="0"/>
          <w:color w:val="232323"/>
          <w:spacing w:val="0"/>
          <w:sz w:val="18"/>
          <w:szCs w:val="18"/>
          <w:shd w:val="clear" w:fill="FFFFFF"/>
        </w:rPr>
        <w:t>10</w:t>
      </w:r>
      <w:r>
        <w:rPr>
          <w:rFonts w:hint="default" w:ascii="Verdana" w:hAnsi="Verdana" w:eastAsia="SimSun" w:cs="Verdana"/>
          <w:i w:val="0"/>
          <w:iCs w:val="0"/>
          <w:caps w:val="0"/>
          <w:color w:val="232323"/>
          <w:spacing w:val="0"/>
          <w:sz w:val="18"/>
          <w:szCs w:val="18"/>
          <w:shd w:val="clear" w:fill="FFFFFF"/>
        </w:rPr>
        <w:t>, 52-77</w:t>
      </w:r>
    </w:p>
    <w:p>
      <w:pPr>
        <w:numPr>
          <w:ilvl w:val="0"/>
          <w:numId w:val="1"/>
        </w:numPr>
        <w:rPr>
          <w:rFonts w:hint="default" w:ascii="Verdana" w:hAnsi="Verdana" w:eastAsia="SimSun" w:cs="Verdana"/>
          <w:i w:val="0"/>
          <w:iCs w:val="0"/>
          <w:caps w:val="0"/>
          <w:color w:val="232323"/>
          <w:spacing w:val="0"/>
          <w:sz w:val="18"/>
          <w:szCs w:val="18"/>
          <w:shd w:val="clear" w:fill="FFFFFF"/>
          <w:lang w:val="en-IN"/>
        </w:rPr>
      </w:pPr>
      <w:r>
        <w:rPr>
          <w:rFonts w:ascii="Verdana" w:hAnsi="Verdana" w:eastAsia="SimSun" w:cs="Verdana"/>
          <w:i w:val="0"/>
          <w:iCs w:val="0"/>
          <w:caps w:val="0"/>
          <w:color w:val="232323"/>
          <w:spacing w:val="0"/>
          <w:sz w:val="18"/>
          <w:szCs w:val="18"/>
          <w:shd w:val="clear" w:fill="FFFFFF"/>
        </w:rPr>
        <w:t>Muthiah, R. (2019) Infective Endocarditis in Tetralogy of Fallot Complicating Brain Abscess—A Case Report.</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i/>
          <w:iCs/>
          <w:caps w:val="0"/>
          <w:color w:val="232323"/>
          <w:spacing w:val="0"/>
          <w:sz w:val="18"/>
          <w:szCs w:val="18"/>
          <w:shd w:val="clear" w:fill="FFFFFF"/>
        </w:rPr>
        <w:t>Case Reports in Clinical Medicine</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b/>
          <w:bCs/>
          <w:i w:val="0"/>
          <w:iCs w:val="0"/>
          <w:caps w:val="0"/>
          <w:color w:val="232323"/>
          <w:spacing w:val="0"/>
          <w:sz w:val="18"/>
          <w:szCs w:val="18"/>
          <w:shd w:val="clear" w:fill="FFFFFF"/>
        </w:rPr>
        <w:t>8</w:t>
      </w:r>
      <w:r>
        <w:rPr>
          <w:rFonts w:hint="default" w:ascii="Verdana" w:hAnsi="Verdana" w:eastAsia="SimSun" w:cs="Verdana"/>
          <w:i w:val="0"/>
          <w:iCs w:val="0"/>
          <w:caps w:val="0"/>
          <w:color w:val="232323"/>
          <w:spacing w:val="0"/>
          <w:sz w:val="18"/>
          <w:szCs w:val="18"/>
          <w:shd w:val="clear" w:fill="FFFFFF"/>
        </w:rPr>
        <w:t>, 105-126</w:t>
      </w:r>
    </w:p>
    <w:p>
      <w:pPr>
        <w:numPr>
          <w:ilvl w:val="0"/>
          <w:numId w:val="1"/>
        </w:numPr>
        <w:rPr>
          <w:rFonts w:hint="default" w:ascii="Verdana" w:hAnsi="Verdana" w:eastAsia="SimSun" w:cs="Verdana"/>
          <w:i w:val="0"/>
          <w:iCs w:val="0"/>
          <w:caps w:val="0"/>
          <w:color w:val="232323"/>
          <w:spacing w:val="0"/>
          <w:sz w:val="18"/>
          <w:szCs w:val="18"/>
          <w:shd w:val="clear" w:fill="FFFFFF"/>
          <w:lang w:val="en-IN"/>
        </w:rPr>
      </w:pPr>
      <w:r>
        <w:rPr>
          <w:rFonts w:ascii="Verdana" w:hAnsi="Verdana" w:eastAsia="SimSun" w:cs="Verdana"/>
          <w:i w:val="0"/>
          <w:iCs w:val="0"/>
          <w:caps w:val="0"/>
          <w:color w:val="232323"/>
          <w:spacing w:val="0"/>
          <w:sz w:val="18"/>
          <w:szCs w:val="18"/>
          <w:shd w:val="clear" w:fill="FFFFFF"/>
        </w:rPr>
        <w:t>Muthiah, R. (2018) Native Aortic Valve Endocarditis—A Case Report.</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i/>
          <w:iCs/>
          <w:caps w:val="0"/>
          <w:color w:val="232323"/>
          <w:spacing w:val="0"/>
          <w:sz w:val="18"/>
          <w:szCs w:val="18"/>
          <w:shd w:val="clear" w:fill="FFFFFF"/>
        </w:rPr>
        <w:t>Case Reports in Clinical Medicine</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b/>
          <w:bCs/>
          <w:i w:val="0"/>
          <w:iCs w:val="0"/>
          <w:caps w:val="0"/>
          <w:color w:val="232323"/>
          <w:spacing w:val="0"/>
          <w:sz w:val="18"/>
          <w:szCs w:val="18"/>
          <w:shd w:val="clear" w:fill="FFFFFF"/>
        </w:rPr>
        <w:t>7</w:t>
      </w:r>
      <w:r>
        <w:rPr>
          <w:rFonts w:hint="default" w:ascii="Verdana" w:hAnsi="Verdana" w:eastAsia="SimSun" w:cs="Verdana"/>
          <w:i w:val="0"/>
          <w:iCs w:val="0"/>
          <w:caps w:val="0"/>
          <w:color w:val="232323"/>
          <w:spacing w:val="0"/>
          <w:sz w:val="18"/>
          <w:szCs w:val="18"/>
          <w:shd w:val="clear" w:fill="FFFFFF"/>
        </w:rPr>
        <w:t>, 483-504.</w:t>
      </w:r>
    </w:p>
    <w:p>
      <w:pPr>
        <w:numPr>
          <w:ilvl w:val="0"/>
          <w:numId w:val="1"/>
        </w:numPr>
        <w:rPr>
          <w:rFonts w:hint="default" w:ascii="Verdana" w:hAnsi="Verdana" w:eastAsia="SimSun" w:cs="Verdana"/>
          <w:i w:val="0"/>
          <w:iCs w:val="0"/>
          <w:caps w:val="0"/>
          <w:color w:val="232323"/>
          <w:spacing w:val="0"/>
          <w:sz w:val="18"/>
          <w:szCs w:val="18"/>
          <w:shd w:val="clear" w:fill="FFFFFF"/>
          <w:lang w:val="en-IN"/>
        </w:rPr>
      </w:pPr>
      <w:r>
        <w:rPr>
          <w:rFonts w:ascii="Verdana" w:hAnsi="Verdana" w:eastAsia="SimSun" w:cs="Verdana"/>
          <w:i w:val="0"/>
          <w:iCs w:val="0"/>
          <w:caps w:val="0"/>
          <w:color w:val="232323"/>
          <w:spacing w:val="0"/>
          <w:sz w:val="18"/>
          <w:szCs w:val="18"/>
          <w:shd w:val="clear" w:fill="FFFFFF"/>
        </w:rPr>
        <w:t>Muthiah, R. (2018) Tropical Coronary Artery Disease and Arrhythmogenic Potentials—The Changing Pattern towards Endomyocardial Fibrosis—An Analysis.</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i/>
          <w:iCs/>
          <w:caps w:val="0"/>
          <w:color w:val="232323"/>
          <w:spacing w:val="0"/>
          <w:sz w:val="18"/>
          <w:szCs w:val="18"/>
          <w:shd w:val="clear" w:fill="FFFFFF"/>
        </w:rPr>
        <w:t>Case Reports in Clinical Medicine</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b/>
          <w:bCs/>
          <w:i w:val="0"/>
          <w:iCs w:val="0"/>
          <w:caps w:val="0"/>
          <w:color w:val="232323"/>
          <w:spacing w:val="0"/>
          <w:sz w:val="18"/>
          <w:szCs w:val="18"/>
          <w:shd w:val="clear" w:fill="FFFFFF"/>
        </w:rPr>
        <w:t>7</w:t>
      </w:r>
      <w:r>
        <w:rPr>
          <w:rFonts w:hint="default" w:ascii="Verdana" w:hAnsi="Verdana" w:eastAsia="SimSun" w:cs="Verdana"/>
          <w:i w:val="0"/>
          <w:iCs w:val="0"/>
          <w:caps w:val="0"/>
          <w:color w:val="232323"/>
          <w:spacing w:val="0"/>
          <w:sz w:val="18"/>
          <w:szCs w:val="18"/>
          <w:shd w:val="clear" w:fill="FFFFFF"/>
        </w:rPr>
        <w:t>, 397-429</w:t>
      </w:r>
    </w:p>
    <w:p>
      <w:pPr>
        <w:jc w:val="both"/>
        <w:rPr>
          <w:rFonts w:hint="default"/>
          <w:sz w:val="18"/>
          <w:szCs w:val="18"/>
          <w:lang w:val="en-IN"/>
        </w:rPr>
      </w:pPr>
      <w:r>
        <w:rPr>
          <w:rFonts w:hint="default"/>
          <w:color w:val="000000" w:themeColor="text1"/>
          <w:sz w:val="18"/>
          <w:szCs w:val="18"/>
          <w:lang w:val="en-IN"/>
          <w14:textFill>
            <w14:solidFill>
              <w14:schemeClr w14:val="tx1"/>
            </w14:solidFill>
          </w14:textFill>
        </w:rPr>
        <w:drawing>
          <wp:anchor distT="0" distB="0" distL="114300" distR="114300" simplePos="0" relativeHeight="251659264" behindDoc="0" locked="0" layoutInCell="1" allowOverlap="1">
            <wp:simplePos x="0" y="0"/>
            <wp:positionH relativeFrom="column">
              <wp:posOffset>4153535</wp:posOffset>
            </wp:positionH>
            <wp:positionV relativeFrom="paragraph">
              <wp:posOffset>141605</wp:posOffset>
            </wp:positionV>
            <wp:extent cx="1096010" cy="1200785"/>
            <wp:effectExtent l="0" t="0" r="8890" b="18415"/>
            <wp:wrapSquare wrapText="bothSides"/>
            <wp:docPr id="4" name="Picture 4"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icture1"/>
                    <pic:cNvPicPr>
                      <a:picLocks noChangeAspect="1"/>
                    </pic:cNvPicPr>
                  </pic:nvPicPr>
                  <pic:blipFill>
                    <a:blip r:embed="rId5"/>
                    <a:stretch>
                      <a:fillRect/>
                    </a:stretch>
                  </pic:blipFill>
                  <pic:spPr>
                    <a:xfrm>
                      <a:off x="0" y="0"/>
                      <a:ext cx="1096010" cy="1200785"/>
                    </a:xfrm>
                    <a:prstGeom prst="rect">
                      <a:avLst/>
                    </a:prstGeom>
                  </pic:spPr>
                </pic:pic>
              </a:graphicData>
            </a:graphic>
          </wp:anchor>
        </w:drawing>
      </w:r>
      <w:r>
        <w:rPr>
          <w:rFonts w:hint="default" w:ascii="Verdana" w:hAnsi="Verdana" w:eastAsia="SimSun" w:cs="Verdana"/>
          <w:i w:val="0"/>
          <w:iCs w:val="0"/>
          <w:caps w:val="0"/>
          <w:color w:val="232323"/>
          <w:spacing w:val="0"/>
          <w:sz w:val="18"/>
          <w:szCs w:val="18"/>
          <w:shd w:val="clear" w:fill="FFFFFF"/>
          <w:lang w:val="en-IN"/>
        </w:rPr>
        <w:t>5.</w:t>
      </w:r>
      <w:r>
        <w:rPr>
          <w:rFonts w:ascii="Verdana" w:hAnsi="Verdana" w:eastAsia="SimSun" w:cs="Verdana"/>
          <w:i w:val="0"/>
          <w:iCs w:val="0"/>
          <w:caps w:val="0"/>
          <w:color w:val="232323"/>
          <w:spacing w:val="0"/>
          <w:sz w:val="18"/>
          <w:szCs w:val="18"/>
          <w:shd w:val="clear" w:fill="FFFFFF"/>
        </w:rPr>
        <w:t>Muthiah, R. (2018) Isolated Patent Ductus Arteriosus in an Elderly Female, Aged 65 Years—A Case Report.</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i/>
          <w:iCs/>
          <w:caps w:val="0"/>
          <w:color w:val="232323"/>
          <w:spacing w:val="0"/>
          <w:sz w:val="18"/>
          <w:szCs w:val="18"/>
          <w:shd w:val="clear" w:fill="FFFFFF"/>
        </w:rPr>
        <w:t>Case Reports in Clinical Medicine</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b/>
          <w:bCs/>
          <w:i w:val="0"/>
          <w:iCs w:val="0"/>
          <w:caps w:val="0"/>
          <w:color w:val="232323"/>
          <w:spacing w:val="0"/>
          <w:sz w:val="18"/>
          <w:szCs w:val="18"/>
          <w:shd w:val="clear" w:fill="FFFFFF"/>
        </w:rPr>
        <w:t>7</w:t>
      </w:r>
      <w:r>
        <w:rPr>
          <w:rFonts w:hint="default" w:ascii="Verdana" w:hAnsi="Verdana" w:eastAsia="SimSun" w:cs="Verdana"/>
          <w:i w:val="0"/>
          <w:iCs w:val="0"/>
          <w:caps w:val="0"/>
          <w:color w:val="232323"/>
          <w:spacing w:val="0"/>
          <w:sz w:val="18"/>
          <w:szCs w:val="18"/>
          <w:shd w:val="clear" w:fill="FFFFFF"/>
        </w:rPr>
        <w:t>, 352-379</w:t>
      </w:r>
      <w:r>
        <w:rPr>
          <w:rFonts w:hint="default" w:ascii="Verdana" w:hAnsi="Verdana" w:eastAsia="SimSun" w:cs="Verdana"/>
          <w:i w:val="0"/>
          <w:iCs w:val="0"/>
          <w:caps w:val="0"/>
          <w:color w:val="232323"/>
          <w:spacing w:val="0"/>
          <w:sz w:val="18"/>
          <w:szCs w:val="18"/>
          <w:shd w:val="clear" w:fill="FFFFFF"/>
          <w:lang w:val="en-IN"/>
        </w:rPr>
        <w:t>.</w:t>
      </w:r>
    </w:p>
    <w:p>
      <w:pPr>
        <w:jc w:val="both"/>
        <w:rPr>
          <w:rFonts w:hint="default"/>
          <w:sz w:val="24"/>
          <w:szCs w:val="24"/>
          <w:lang w:val="en-IN"/>
        </w:rPr>
      </w:pPr>
    </w:p>
    <w:p>
      <w:pPr>
        <w:ind w:firstLine="1200" w:firstLineChars="500"/>
        <w:jc w:val="both"/>
        <w:rPr>
          <w:rFonts w:hint="default"/>
          <w:sz w:val="24"/>
          <w:szCs w:val="24"/>
          <w:lang w:val="en-IN"/>
        </w:rPr>
      </w:pPr>
    </w:p>
    <w:p>
      <w:pPr>
        <w:ind w:firstLine="1200" w:firstLineChars="500"/>
        <w:jc w:val="both"/>
        <w:rPr>
          <w:rFonts w:hint="default"/>
          <w:sz w:val="24"/>
          <w:szCs w:val="24"/>
          <w:lang w:val="en-IN"/>
        </w:rPr>
      </w:pPr>
    </w:p>
    <w:p>
      <w:pPr>
        <w:jc w:val="both"/>
        <w:rPr>
          <w:rFonts w:hint="default"/>
          <w:sz w:val="24"/>
          <w:szCs w:val="24"/>
          <w:lang w:val="en-IN"/>
        </w:rPr>
      </w:pPr>
    </w:p>
    <w:p>
      <w:pPr>
        <w:ind w:firstLine="1200" w:firstLineChars="500"/>
        <w:jc w:val="both"/>
        <w:rPr>
          <w:rFonts w:hint="default"/>
          <w:sz w:val="24"/>
          <w:szCs w:val="24"/>
          <w:lang w:val="en-IN"/>
        </w:rPr>
      </w:pPr>
    </w:p>
    <w:p>
      <w:pPr>
        <w:jc w:val="both"/>
        <w:rPr>
          <w:rFonts w:hint="default"/>
          <w:color w:val="000000" w:themeColor="text1"/>
          <w:sz w:val="24"/>
          <w:szCs w:val="24"/>
          <w:lang w:val="en-IN"/>
          <w14:textFill>
            <w14:solidFill>
              <w14:schemeClr w14:val="tx1"/>
            </w14:solidFill>
          </w14:textFill>
        </w:rPr>
      </w:pPr>
      <w:r>
        <w:rPr>
          <w:rFonts w:hint="default"/>
          <w:color w:val="000000" w:themeColor="text1"/>
          <w:sz w:val="24"/>
          <w:szCs w:val="24"/>
          <w:lang w:val="en-IN"/>
          <w14:textFill>
            <w14:solidFill>
              <w14:schemeClr w14:val="tx1"/>
            </w14:solidFill>
          </w14:textFill>
        </w:rPr>
        <w:t>Biography</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ascii="Times New Roman" w:hAnsi="Times New Roman" w:eastAsia="Times New Roman" w:cs="Times New Roman"/>
          <w:color w:val="333333"/>
          <w:sz w:val="24"/>
          <w:szCs w:val="24"/>
        </w:rPr>
        <w:t xml:space="preserve">Ramachandran Muthiah, Consultant Physician &amp; Cardiologist, Zion hospital, Azhagiamandapam and Morning star hospital, Marthandam, Kanyakumari District, India. </w:t>
      </w:r>
      <w:r>
        <w:rPr>
          <w:rFonts w:hint="default" w:ascii="Times New Roman" w:hAnsi="Times New Roman" w:eastAsia="Times New Roman" w:cs="Times New Roman"/>
          <w:color w:val="333333"/>
          <w:sz w:val="24"/>
          <w:szCs w:val="24"/>
          <w:lang w:val="en-IN"/>
        </w:rPr>
        <w:t>Born on 10/5/1966.. Mother Swornam belongs to keezhkulam village and Father Muthiah belongs to Enayam thoppu and both were farmers.</w:t>
      </w:r>
      <w:r>
        <w:rPr>
          <w:rFonts w:ascii="Times New Roman" w:hAnsi="Times New Roman" w:eastAsia="Times New Roman" w:cs="Times New Roman"/>
          <w:color w:val="333333"/>
          <w:sz w:val="24"/>
          <w:szCs w:val="24"/>
        </w:rPr>
        <w:t xml:space="preserve"> </w:t>
      </w:r>
      <w:r>
        <w:rPr>
          <w:rFonts w:hint="default" w:ascii="Times New Roman" w:hAnsi="Times New Roman" w:eastAsia="Times New Roman" w:cs="Times New Roman"/>
          <w:color w:val="333333"/>
          <w:sz w:val="24"/>
          <w:szCs w:val="24"/>
          <w:lang w:val="en-IN"/>
        </w:rPr>
        <w:t xml:space="preserve">School education at Aanan vilai and Concordia higher secondary school Pootteti. Medical education from Tirunelveli and Madurai medical colleges under Madurai Kamaraj (MBBS), Dr.MGR medical university at Chennai (MD,DM). Got married with an Agricultural scientist Rajula shanthy in 1992 and having one son R.Jeremy and now living with an  orphan girl R.Russulsy. Mental hospital transfer at Chennai, jailed at Balaramapuram with break of backbone by kerala police. Rural health services at Keelachekkarakudi, Aryappapuram primary health centres and ESI hospital, Singanallur at Coimbatore. Teaching faculty at Coimbatore, Madras and Thoothukudi Govt medical colleges. </w:t>
      </w:r>
      <w:r>
        <w:rPr>
          <w:rFonts w:ascii="Times New Roman" w:hAnsi="Times New Roman" w:eastAsia="Times New Roman" w:cs="Times New Roman"/>
          <w:color w:val="333333"/>
          <w:sz w:val="24"/>
          <w:szCs w:val="24"/>
        </w:rPr>
        <w:t>Published  papers in Cardiosource, American College of Cardiology Foundation, Case Reports in Clinical Medicine (SCIRP) and Journal o</w:t>
      </w:r>
      <w:r>
        <w:rPr>
          <w:rFonts w:hint="default" w:ascii="Times New Roman" w:hAnsi="Times New Roman" w:eastAsia="Times New Roman" w:cs="Times New Roman"/>
          <w:color w:val="333333"/>
          <w:sz w:val="24"/>
          <w:szCs w:val="24"/>
          <w:lang w:val="en-IN"/>
        </w:rPr>
        <w:t>f saudi heart association.</w:t>
      </w:r>
    </w:p>
    <w:p>
      <w:pPr>
        <w:shd w:val="clear" w:color="auto" w:fill="FFFFFF"/>
        <w:spacing w:after="150" w:line="240" w:lineRule="auto"/>
        <w:jc w:val="both"/>
        <w:rPr>
          <w:rFonts w:ascii="Times New Roman" w:hAnsi="Times New Roman" w:eastAsia="Times New Roman" w:cs="Times New Roman"/>
          <w:color w:val="333333"/>
          <w:sz w:val="24"/>
          <w:szCs w:val="24"/>
        </w:rPr>
      </w:pPr>
      <w:r>
        <w:rPr>
          <w:rFonts w:ascii="SimSun" w:hAnsi="SimSun" w:eastAsia="SimSun" w:cs="SimSun"/>
          <w:sz w:val="24"/>
          <w:szCs w:val="24"/>
        </w:rPr>
        <w:t xml:space="preserve">Name/Address: </w:t>
      </w:r>
      <w:r>
        <w:rPr>
          <w:rFonts w:ascii="Times New Roman" w:hAnsi="Times New Roman" w:eastAsia="Times New Roman" w:cs="Times New Roman"/>
          <w:color w:val="333333"/>
          <w:sz w:val="24"/>
          <w:szCs w:val="24"/>
        </w:rPr>
        <w:t>Ramachandran Muthiah</w:t>
      </w:r>
    </w:p>
    <w:p>
      <w:pPr>
        <w:shd w:val="clear" w:color="auto" w:fill="FFFFFF"/>
        <w:spacing w:after="150" w:line="240" w:lineRule="auto"/>
        <w:ind w:left="1680" w:hanging="1680" w:hangingChars="70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 xml:space="preserve">              Palaninta vilai, keezhkulam-629193, kanyakumari district, Tamil </w:t>
      </w:r>
      <w:bookmarkStart w:id="0" w:name="_GoBack"/>
      <w:bookmarkEnd w:id="0"/>
      <w:r>
        <w:rPr>
          <w:rFonts w:hint="default" w:ascii="Times New Roman" w:hAnsi="Times New Roman" w:eastAsia="Times New Roman" w:cs="Times New Roman"/>
          <w:color w:val="333333"/>
          <w:sz w:val="24"/>
          <w:szCs w:val="24"/>
          <w:lang w:val="en-IN"/>
        </w:rPr>
        <w:t xml:space="preserve">nadu state, India </w:t>
      </w:r>
    </w:p>
    <w:p>
      <w:pPr>
        <w:shd w:val="clear" w:color="auto" w:fill="FFFFFF"/>
        <w:spacing w:after="150" w:line="240" w:lineRule="auto"/>
        <w:ind w:firstLine="1680" w:firstLineChars="70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(landline-+914651 203014,</w:t>
      </w:r>
    </w:p>
    <w:p>
      <w:pPr>
        <w:shd w:val="clear" w:color="auto" w:fill="FFFFFF"/>
        <w:spacing w:after="150" w:line="240" w:lineRule="auto"/>
        <w:ind w:left="2366" w:leftChars="763" w:hanging="840" w:hangingChars="35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 xml:space="preserve"> mobile +91 7598755201)  </w:t>
      </w:r>
    </w:p>
    <w:p>
      <w:pPr>
        <w:shd w:val="clear" w:color="auto" w:fill="FFFFFF"/>
        <w:spacing w:after="150" w:line="240" w:lineRule="auto"/>
        <w:jc w:val="both"/>
        <w:rPr>
          <w:rFonts w:hint="default" w:ascii="SimSun" w:hAnsi="SimSun" w:eastAsia="SimSun" w:cs="SimSun"/>
          <w:sz w:val="24"/>
          <w:szCs w:val="24"/>
          <w:lang w:val="en-IN"/>
        </w:rPr>
      </w:pPr>
      <w:r>
        <w:rPr>
          <w:rFonts w:ascii="SimSun" w:hAnsi="SimSun" w:eastAsia="SimSun" w:cs="SimSun"/>
          <w:sz w:val="24"/>
          <w:szCs w:val="24"/>
        </w:rPr>
        <w:t xml:space="preserve"> Category: Ora</w:t>
      </w:r>
      <w:r>
        <w:rPr>
          <w:rFonts w:hint="default" w:ascii="SimSun" w:hAnsi="SimSun" w:eastAsia="SimSun" w:cs="SimSun"/>
          <w:sz w:val="24"/>
          <w:szCs w:val="24"/>
          <w:lang w:val="en-IN"/>
        </w:rPr>
        <w:t>l</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ascii="SimSun" w:hAnsi="SimSun" w:eastAsia="SimSun" w:cs="SimSun"/>
          <w:sz w:val="24"/>
          <w:szCs w:val="24"/>
        </w:rPr>
        <w:t xml:space="preserve"> Passport No:</w:t>
      </w:r>
      <w:r>
        <w:rPr>
          <w:rFonts w:hint="default" w:ascii="SimSun" w:hAnsi="SimSun" w:eastAsia="SimSun" w:cs="SimSun"/>
          <w:sz w:val="24"/>
          <w:szCs w:val="24"/>
          <w:lang w:val="en-IN"/>
        </w:rPr>
        <w:t>P8925619</w:t>
      </w:r>
      <w:r>
        <w:rPr>
          <w:rFonts w:ascii="SimSun" w:hAnsi="SimSun" w:eastAsia="SimSun" w:cs="SimSun"/>
          <w:sz w:val="24"/>
          <w:szCs w:val="24"/>
        </w:rPr>
        <w:t xml:space="preserve"> </w:t>
      </w:r>
    </w:p>
    <w:p>
      <w:pPr>
        <w:ind w:firstLine="1400" w:firstLineChars="500"/>
        <w:rPr>
          <w:rFonts w:hint="default"/>
          <w:sz w:val="28"/>
          <w:szCs w:val="28"/>
          <w:lang w:val="en-IN"/>
        </w:rPr>
      </w:pPr>
    </w:p>
    <w:p>
      <w:pPr>
        <w:ind w:firstLine="1400" w:firstLineChars="500"/>
        <w:rPr>
          <w:rFonts w:hint="default"/>
          <w:sz w:val="28"/>
          <w:szCs w:val="28"/>
          <w:lang w:val="en-IN"/>
        </w:rPr>
      </w:pPr>
    </w:p>
    <w:p>
      <w:pPr>
        <w:ind w:firstLine="1400" w:firstLineChars="500"/>
        <w:rPr>
          <w:rFonts w:hint="default"/>
          <w:sz w:val="28"/>
          <w:szCs w:val="28"/>
          <w:lang w:val="en-IN"/>
        </w:rPr>
      </w:pPr>
    </w:p>
    <w:p>
      <w:pPr>
        <w:ind w:firstLine="1400" w:firstLineChars="500"/>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r>
        <w:rPr>
          <w:rFonts w:hint="default"/>
          <w:sz w:val="28"/>
          <w:szCs w:val="28"/>
          <w:lang w:val="en-IN"/>
        </w:rPr>
        <w:br w:type="textWrapping"/>
      </w:r>
    </w:p>
    <w:p>
      <w:pPr>
        <w:rPr>
          <w:rFonts w:hint="default"/>
          <w:sz w:val="28"/>
          <w:szCs w:val="28"/>
          <w:lang w:val="en-IN"/>
        </w:rPr>
      </w:pPr>
    </w:p>
    <w:p>
      <w:pPr>
        <w:rPr>
          <w:rFonts w:hint="default"/>
          <w:sz w:val="28"/>
          <w:szCs w:val="28"/>
          <w:lang w:val="en-IN"/>
        </w:rPr>
      </w:pPr>
      <w:r>
        <w:rPr>
          <w:rFonts w:hint="default"/>
          <w:sz w:val="28"/>
          <w:szCs w:val="28"/>
          <w:lang w:val="en-IN"/>
        </w:rPr>
        <w:t xml:space="preserve">      </w:t>
      </w: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r>
        <w:rPr>
          <w:rFonts w:hint="default"/>
          <w:sz w:val="28"/>
          <w:szCs w:val="28"/>
          <w:lang w:val="en-IN"/>
        </w:rPr>
        <w:t xml:space="preserve">         </w:t>
      </w: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E77EDD"/>
    <w:multiLevelType w:val="singleLevel"/>
    <w:tmpl w:val="70E77ED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3502A5"/>
    <w:rsid w:val="07B3168C"/>
    <w:rsid w:val="0B140C00"/>
    <w:rsid w:val="0E5D0A99"/>
    <w:rsid w:val="26B522F9"/>
    <w:rsid w:val="302F25CF"/>
    <w:rsid w:val="329730B0"/>
    <w:rsid w:val="4C490EAA"/>
    <w:rsid w:val="4F1A67BC"/>
    <w:rsid w:val="5B781991"/>
    <w:rsid w:val="68DD7F63"/>
    <w:rsid w:val="69A51EE2"/>
    <w:rsid w:val="767473BB"/>
    <w:rsid w:val="793502A5"/>
    <w:rsid w:val="7F0157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rPr>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Office_11.2.0.10443_F1E327BC-269C-435d-A152-05C5408002CA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2021-11-13T05:06:00Z</dcterms:created>
  <dc:creator>PC</dc:creator>
  <cp:lastModifiedBy>PC</cp:lastModifiedBy>
  <dcterms:modified xsi:type="dcterms:W3CDTF">2022-01-12T04:09:13Z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1033-11.2.0.10443</vt:lpwstr>
  </property>
  <property fmtid="{D5CDD505-2E9C-101B-9397-08002B2CF9AE}" pid="3" name="ICV">
    <vt:lpwstr>2B000D16BE7C4AFD9D052741ED382413</vt:lpwstr>
  </property>
</Properties>
</file>