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25B682" w14:textId="3887A2B9" w:rsidR="0088123E" w:rsidRDefault="00A7706B" w:rsidP="0088123E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01EE8705" wp14:editId="65496215">
            <wp:extent cx="2722254" cy="20700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83" cy="207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123E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6A6FA30F" wp14:editId="57CF7620">
            <wp:extent cx="1955800" cy="20644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42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206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5432" w14:textId="77777777" w:rsidR="0027431E" w:rsidRDefault="0027431E" w:rsidP="0088123E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01C41">
        <w:rPr>
          <w:rFonts w:ascii="Times New Roman" w:hAnsi="Times New Roman"/>
          <w:b/>
          <w:sz w:val="24"/>
          <w:szCs w:val="24"/>
        </w:rPr>
        <w:t xml:space="preserve">Congenital Myopathy with Cap-like Structures and </w:t>
      </w:r>
      <w:proofErr w:type="spellStart"/>
      <w:r w:rsidRPr="00301C41">
        <w:rPr>
          <w:rFonts w:ascii="Times New Roman" w:hAnsi="Times New Roman"/>
          <w:b/>
          <w:sz w:val="24"/>
          <w:szCs w:val="24"/>
        </w:rPr>
        <w:t>Nemaline</w:t>
      </w:r>
      <w:proofErr w:type="spellEnd"/>
      <w:r w:rsidRPr="00301C41">
        <w:rPr>
          <w:rFonts w:ascii="Times New Roman" w:hAnsi="Times New Roman"/>
          <w:b/>
          <w:sz w:val="24"/>
          <w:szCs w:val="24"/>
        </w:rPr>
        <w:t xml:space="preserve"> Rods: Case Report and Literature Review</w:t>
      </w:r>
    </w:p>
    <w:p w14:paraId="1CC5DA22" w14:textId="77777777" w:rsidR="0027431E" w:rsidRDefault="0027431E" w:rsidP="0027431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Name: Shalea Piteau, MD, MSc</w:t>
      </w:r>
    </w:p>
    <w:p w14:paraId="6D4E0744" w14:textId="77777777" w:rsidR="0027431E" w:rsidRDefault="0027431E" w:rsidP="0027431E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Queen’s University, Kingston ON, Canada</w:t>
      </w:r>
    </w:p>
    <w:p w14:paraId="6579AF64" w14:textId="77777777" w:rsidR="0027431E" w:rsidRPr="00301C41" w:rsidRDefault="0027431E" w:rsidP="0027431E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301C41">
        <w:rPr>
          <w:rFonts w:ascii="Times New Roman" w:hAnsi="Times New Roman"/>
          <w:b/>
          <w:bCs/>
          <w:sz w:val="24"/>
          <w:szCs w:val="24"/>
        </w:rPr>
        <w:t>Abstract</w:t>
      </w:r>
      <w:bookmarkStart w:id="0" w:name="_GoBack"/>
      <w:bookmarkEnd w:id="0"/>
    </w:p>
    <w:p w14:paraId="084A7A8E" w14:textId="77777777" w:rsidR="0027431E" w:rsidRDefault="0027431E" w:rsidP="0027431E">
      <w:pPr>
        <w:spacing w:line="240" w:lineRule="auto"/>
        <w:rPr>
          <w:rFonts w:cs="AdvEPSTIM"/>
        </w:rPr>
      </w:pPr>
      <w:r>
        <w:t xml:space="preserve">BACKGROUND: Cap myopathy is </w:t>
      </w:r>
      <w:r w:rsidRPr="00B61079">
        <w:t xml:space="preserve">a </w:t>
      </w:r>
      <w:r>
        <w:t xml:space="preserve">rare </w:t>
      </w:r>
      <w:r w:rsidRPr="00B61079">
        <w:t>conge</w:t>
      </w:r>
      <w:r>
        <w:t xml:space="preserve">nital myopathy characterized by </w:t>
      </w:r>
      <w:r w:rsidRPr="00B61079">
        <w:t xml:space="preserve">cap structures located at the </w:t>
      </w:r>
      <w:r>
        <w:t>periphery of the muscle fiber.  Cap structures</w:t>
      </w:r>
      <w:r w:rsidRPr="00B61079">
        <w:t xml:space="preserve"> </w:t>
      </w:r>
      <w:r>
        <w:rPr>
          <w:rFonts w:cs="AdvEPSTIM"/>
        </w:rPr>
        <w:t>consist</w:t>
      </w:r>
      <w:r w:rsidRPr="00B61079">
        <w:rPr>
          <w:rFonts w:cs="AdvEPSTIM"/>
        </w:rPr>
        <w:t xml:space="preserve"> of disarranged thin filaments with enlarged Z discs</w:t>
      </w:r>
      <w:r>
        <w:rPr>
          <w:rFonts w:cs="AdvEPSTIM"/>
        </w:rPr>
        <w:t xml:space="preserve">.  </w:t>
      </w:r>
      <w:r>
        <w:t>The clinical presentation and natural history of cap myopathy is variable and overlaps with other congenital myopathies.</w:t>
      </w:r>
    </w:p>
    <w:p w14:paraId="2C4C4A4A" w14:textId="77777777" w:rsidR="0027431E" w:rsidRDefault="0027431E" w:rsidP="0027431E">
      <w:pPr>
        <w:spacing w:line="240" w:lineRule="auto"/>
      </w:pPr>
      <w:r>
        <w:rPr>
          <w:rFonts w:cs="AdvEPSTIM"/>
        </w:rPr>
        <w:t xml:space="preserve">METHODS: </w:t>
      </w:r>
      <w:r>
        <w:t xml:space="preserve">We describe a case of cap myopathy in a </w:t>
      </w:r>
      <w:proofErr w:type="gramStart"/>
      <w:r>
        <w:t>10 year old</w:t>
      </w:r>
      <w:proofErr w:type="gramEnd"/>
      <w:r>
        <w:t xml:space="preserve"> boy and contrast </w:t>
      </w:r>
      <w:r w:rsidRPr="00DF0C1A">
        <w:t xml:space="preserve">it with </w:t>
      </w:r>
      <w:r>
        <w:t xml:space="preserve">20 other cases reported in the literature.  </w:t>
      </w:r>
    </w:p>
    <w:p w14:paraId="05CAD546" w14:textId="77777777" w:rsidR="0027431E" w:rsidRDefault="0027431E" w:rsidP="0027431E">
      <w:pPr>
        <w:spacing w:line="240" w:lineRule="auto"/>
      </w:pPr>
      <w:r>
        <w:t xml:space="preserve">RESULTS: Our patient presented at birth with </w:t>
      </w:r>
      <w:proofErr w:type="spellStart"/>
      <w:r>
        <w:t>hypotonia</w:t>
      </w:r>
      <w:proofErr w:type="spellEnd"/>
      <w:r>
        <w:t xml:space="preserve"> and weakness, and subsequently developed respiratory failure in infancy.  He is ambulatory but has increasing fatigue requiring a wheelchair by mid-afternoon.  His muscle biopsy at 3 months showed a </w:t>
      </w:r>
      <w:proofErr w:type="spellStart"/>
      <w:r>
        <w:t>nemaline</w:t>
      </w:r>
      <w:proofErr w:type="spellEnd"/>
      <w:r>
        <w:t xml:space="preserve"> myopathy and secondary fiber type disproportion with Type 1 hypotrophy and predominance.  A repeat muscle biopsy at 6 years showed numerous peripherally located cap-like structures containing </w:t>
      </w:r>
      <w:proofErr w:type="spellStart"/>
      <w:r>
        <w:t>nemaline</w:t>
      </w:r>
      <w:proofErr w:type="spellEnd"/>
      <w:r>
        <w:t xml:space="preserve"> rods and exhibited a spectrum of Z-disk and </w:t>
      </w:r>
      <w:proofErr w:type="spellStart"/>
      <w:r>
        <w:t>myofibrillary</w:t>
      </w:r>
      <w:proofErr w:type="spellEnd"/>
      <w:r>
        <w:t xml:space="preserve"> abnormalities</w:t>
      </w:r>
      <w:r w:rsidRPr="00B70D3C">
        <w:t xml:space="preserve">.  </w:t>
      </w:r>
      <w:r>
        <w:t xml:space="preserve">Molecular genetic testing was performed for </w:t>
      </w:r>
      <w:r w:rsidRPr="008F25D7">
        <w:rPr>
          <w:i/>
        </w:rPr>
        <w:t>NEB</w:t>
      </w:r>
      <w:r>
        <w:t xml:space="preserve">, </w:t>
      </w:r>
      <w:r w:rsidRPr="00121B2E">
        <w:rPr>
          <w:i/>
        </w:rPr>
        <w:t>TPM2,</w:t>
      </w:r>
      <w:r>
        <w:rPr>
          <w:i/>
        </w:rPr>
        <w:t xml:space="preserve"> TPM3,</w:t>
      </w:r>
      <w:r w:rsidRPr="00121B2E">
        <w:rPr>
          <w:i/>
        </w:rPr>
        <w:t xml:space="preserve"> ACTA1, TNNT1, SEPN1, SMN1, DMPK, FSH</w:t>
      </w:r>
      <w:r>
        <w:rPr>
          <w:i/>
        </w:rPr>
        <w:t>M</w:t>
      </w:r>
      <w:r w:rsidRPr="00121B2E">
        <w:rPr>
          <w:i/>
        </w:rPr>
        <w:t>D</w:t>
      </w:r>
      <w:r>
        <w:rPr>
          <w:i/>
        </w:rPr>
        <w:t>1A</w:t>
      </w:r>
      <w:r>
        <w:t xml:space="preserve">, and </w:t>
      </w:r>
      <w:proofErr w:type="spellStart"/>
      <w:r w:rsidRPr="00892E7A">
        <w:rPr>
          <w:i/>
        </w:rPr>
        <w:t>mtDNA</w:t>
      </w:r>
      <w:proofErr w:type="spellEnd"/>
      <w:r>
        <w:t>.  A known pathogenic mutation,</w:t>
      </w:r>
      <w:r w:rsidRPr="00402B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c.1152+1G&gt;A,</w:t>
      </w:r>
      <w:r>
        <w:t xml:space="preserve"> and a previously unreported variant,</w:t>
      </w:r>
      <w:r w:rsidRPr="00402B50">
        <w:rPr>
          <w:rFonts w:ascii="Times New Roman" w:hAnsi="Times New Roman"/>
          <w:sz w:val="24"/>
          <w:szCs w:val="24"/>
        </w:rPr>
        <w:t xml:space="preserve"> </w:t>
      </w:r>
      <w:r w:rsidRPr="00FA7423">
        <w:rPr>
          <w:rFonts w:ascii="Times New Roman" w:hAnsi="Times New Roman"/>
          <w:sz w:val="24"/>
          <w:szCs w:val="24"/>
        </w:rPr>
        <w:t>c.1782</w:t>
      </w:r>
      <w:r>
        <w:rPr>
          <w:rFonts w:ascii="Times New Roman" w:hAnsi="Times New Roman"/>
          <w:sz w:val="24"/>
          <w:szCs w:val="24"/>
        </w:rPr>
        <w:t xml:space="preserve">+4_1782+5delAG, </w:t>
      </w:r>
      <w:r>
        <w:t xml:space="preserve">were detected in </w:t>
      </w:r>
      <w:r w:rsidRPr="008F25D7">
        <w:rPr>
          <w:i/>
        </w:rPr>
        <w:t>NEB</w:t>
      </w:r>
      <w:r>
        <w:t xml:space="preserve">. </w:t>
      </w:r>
    </w:p>
    <w:p w14:paraId="5164907B" w14:textId="77777777" w:rsidR="00B54EEA" w:rsidRDefault="0027431E" w:rsidP="0027431E">
      <w:pPr>
        <w:spacing w:line="240" w:lineRule="auto"/>
      </w:pPr>
      <w:r>
        <w:t xml:space="preserve">CONCLUSION: Our patient has a more severe phenotype than the majority of reported cases in the literature and is the first patient with cap myopathy to have a mutation in </w:t>
      </w:r>
      <w:r w:rsidRPr="008F25D7">
        <w:rPr>
          <w:i/>
        </w:rPr>
        <w:t>NEB</w:t>
      </w:r>
      <w:r>
        <w:t xml:space="preserve">.  Our case supports the identification of cap myopathy as a congenital myopathy with significant overlapping features with </w:t>
      </w:r>
      <w:proofErr w:type="spellStart"/>
      <w:r>
        <w:t>nemaline</w:t>
      </w:r>
      <w:proofErr w:type="spellEnd"/>
      <w:r>
        <w:t xml:space="preserve"> myopathies and further elucidates the phenotype of this disease.</w:t>
      </w:r>
    </w:p>
    <w:p w14:paraId="1A07A56A" w14:textId="77777777" w:rsidR="0027431E" w:rsidRDefault="0027431E" w:rsidP="0027431E">
      <w:pPr>
        <w:spacing w:line="240" w:lineRule="auto"/>
        <w:jc w:val="both"/>
        <w:rPr>
          <w:b/>
        </w:rPr>
      </w:pPr>
      <w:r>
        <w:rPr>
          <w:b/>
        </w:rPr>
        <w:t>Biography</w:t>
      </w:r>
    </w:p>
    <w:p w14:paraId="3261881C" w14:textId="77777777" w:rsidR="0027431E" w:rsidRPr="0027431E" w:rsidRDefault="0027431E" w:rsidP="0027431E">
      <w:pPr>
        <w:spacing w:line="240" w:lineRule="auto"/>
        <w:jc w:val="both"/>
      </w:pPr>
      <w:r>
        <w:t xml:space="preserve">Shalea Piteau is a Consultant Pediatrician at </w:t>
      </w:r>
      <w:proofErr w:type="spellStart"/>
      <w:r>
        <w:t>Quinte</w:t>
      </w:r>
      <w:proofErr w:type="spellEnd"/>
      <w:r>
        <w:t xml:space="preserve"> Health Care in Belleville Ontario and an Assistant Professor at Queen’s University.  She went to Queen’s University and graduated with a </w:t>
      </w:r>
      <w:r>
        <w:lastRenderedPageBreak/>
        <w:t xml:space="preserve">Bachelor of Science Honors Degree, and then she did a Masters of Science in Physiology at the University of British Columbia (UBC).  Shalea went to Medical School at UBC and then she completed a Residency in Pediatrics at Queen’s University.  During her residency, she was awarded the Physicians Services Incorporated Resident Research Award ($2000) and the </w:t>
      </w:r>
      <w:r w:rsidRPr="000100B8">
        <w:t>Best Res</w:t>
      </w:r>
      <w:r>
        <w:t xml:space="preserve">ident Research in the </w:t>
      </w:r>
      <w:r w:rsidRPr="000100B8">
        <w:t>Department of Pediatrics</w:t>
      </w:r>
      <w:r>
        <w:t xml:space="preserve"> in 2010.  </w:t>
      </w:r>
    </w:p>
    <w:p w14:paraId="62AF6147" w14:textId="77777777" w:rsidR="0027431E" w:rsidRPr="0027431E" w:rsidRDefault="0027431E" w:rsidP="0027431E">
      <w:pPr>
        <w:autoSpaceDE w:val="0"/>
        <w:autoSpaceDN w:val="0"/>
        <w:adjustRightInd w:val="0"/>
        <w:spacing w:line="240" w:lineRule="auto"/>
        <w:rPr>
          <w:b/>
          <w:lang w:val="en-NZ"/>
        </w:rPr>
      </w:pPr>
      <w:r w:rsidRPr="0027431E">
        <w:rPr>
          <w:b/>
          <w:lang w:val="en-NZ"/>
        </w:rPr>
        <w:br/>
        <w:t>Presenting author details</w:t>
      </w:r>
    </w:p>
    <w:p w14:paraId="7D33C917" w14:textId="77777777" w:rsidR="0027431E" w:rsidRPr="008A690F" w:rsidRDefault="0027431E" w:rsidP="0027431E">
      <w:pPr>
        <w:autoSpaceDE w:val="0"/>
        <w:autoSpaceDN w:val="0"/>
        <w:adjustRightInd w:val="0"/>
        <w:spacing w:line="240" w:lineRule="auto"/>
        <w:rPr>
          <w:b/>
          <w:lang w:val="en-NZ"/>
        </w:rPr>
      </w:pPr>
      <w:r w:rsidRPr="008A690F">
        <w:rPr>
          <w:lang w:val="en-NZ"/>
        </w:rPr>
        <w:t xml:space="preserve">Full name: </w:t>
      </w:r>
      <w:r>
        <w:rPr>
          <w:lang w:val="en-NZ"/>
        </w:rPr>
        <w:t>Shalea Piteau</w:t>
      </w:r>
      <w:r>
        <w:rPr>
          <w:lang w:val="en-NZ"/>
        </w:rPr>
        <w:tab/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613-969-7400, ext 2272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@shaleapiteau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Shalea Piteau</w:t>
      </w:r>
    </w:p>
    <w:p w14:paraId="46B67190" w14:textId="77777777" w:rsidR="0027431E" w:rsidRDefault="0027431E" w:rsidP="0027431E">
      <w:pPr>
        <w:autoSpaceDE w:val="0"/>
        <w:autoSpaceDN w:val="0"/>
        <w:adjustRightInd w:val="0"/>
        <w:spacing w:line="240" w:lineRule="auto"/>
        <w:rPr>
          <w:lang w:val="en-NZ"/>
        </w:rPr>
      </w:pPr>
      <w:r w:rsidRPr="008A690F">
        <w:rPr>
          <w:lang w:val="en-NZ"/>
        </w:rPr>
        <w:t>Session name/ number</w:t>
      </w:r>
      <w:r>
        <w:rPr>
          <w:lang w:val="en-NZ"/>
        </w:rPr>
        <w:t>: ?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p w14:paraId="602F850A" w14:textId="77777777" w:rsidR="0027431E" w:rsidRDefault="0027431E" w:rsidP="0027431E">
      <w:pPr>
        <w:spacing w:line="240" w:lineRule="auto"/>
        <w:jc w:val="both"/>
        <w:rPr>
          <w:lang w:val="en-NZ"/>
        </w:rPr>
      </w:pPr>
    </w:p>
    <w:p w14:paraId="1A0FC7C5" w14:textId="77777777" w:rsidR="0027431E" w:rsidRDefault="0027431E" w:rsidP="0027431E">
      <w:pPr>
        <w:spacing w:line="240" w:lineRule="auto"/>
      </w:pPr>
    </w:p>
    <w:sectPr w:rsidR="0027431E" w:rsidSect="00B6418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dvEPSTI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31E"/>
    <w:rsid w:val="0027431E"/>
    <w:rsid w:val="0088123E"/>
    <w:rsid w:val="00A7706B"/>
    <w:rsid w:val="00B54EEA"/>
    <w:rsid w:val="00B6418F"/>
    <w:rsid w:val="00D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7FE1B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31E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23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23E"/>
    <w:rPr>
      <w:rFonts w:ascii="Lucida Grande" w:eastAsia="Calibri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31E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23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23E"/>
    <w:rPr>
      <w:rFonts w:ascii="Lucida Grande" w:eastAsia="Calibri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391</Words>
  <Characters>2235</Characters>
  <Application>Microsoft Macintosh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Shalea Piteau</dc:creator>
  <cp:keywords/>
  <dc:description/>
  <cp:lastModifiedBy>Shalea Piteau</cp:lastModifiedBy>
  <cp:revision>3</cp:revision>
  <dcterms:created xsi:type="dcterms:W3CDTF">2016-06-02T20:37:00Z</dcterms:created>
  <dcterms:modified xsi:type="dcterms:W3CDTF">2016-06-02T21:00:00Z</dcterms:modified>
</cp:coreProperties>
</file>