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DE422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0D4C42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rFonts w:ascii="Verdana" w:hAnsi="Verdana"/>
                                <w:noProof/>
                                <w:color w:val="0B80B7"/>
                                <w:sz w:val="18"/>
                                <w:szCs w:val="18"/>
                                <w:lang w:eastAsia="en-US"/>
                              </w:rPr>
                              <w:drawing>
                                <wp:inline distT="0" distB="0" distL="0" distR="0" wp14:anchorId="37720F34" wp14:editId="2DBE0021">
                                  <wp:extent cx="1343025" cy="1047750"/>
                                  <wp:effectExtent l="0" t="0" r="9525" b="0"/>
                                  <wp:docPr id="4" name="Picture 4" descr="National Liver Institute">
                                    <a:hlinkClick xmlns:a="http://schemas.openxmlformats.org/drawingml/2006/main" r:id="rId5" tgtFrame="&quot;_blank&quot;" tooltip="&quot;National Liver Institute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ational Liver Institute">
                                            <a:hlinkClick r:id="rId5" tgtFrame="&quot;_blank&quot;" tooltip="&quot;National Liver Institute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025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0D4C42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0D4C42">
                      <w:pPr>
                        <w:rPr>
                          <w:lang w:val="en-IN"/>
                        </w:rPr>
                      </w:pPr>
                      <w:r>
                        <w:rPr>
                          <w:rFonts w:ascii="Verdana" w:hAnsi="Verdana"/>
                          <w:noProof/>
                          <w:color w:val="0B80B7"/>
                          <w:sz w:val="18"/>
                          <w:szCs w:val="18"/>
                          <w:lang w:eastAsia="en-US"/>
                        </w:rPr>
                        <w:drawing>
                          <wp:inline distT="0" distB="0" distL="0" distR="0" wp14:anchorId="37720F34" wp14:editId="2DBE0021">
                            <wp:extent cx="1343025" cy="1047750"/>
                            <wp:effectExtent l="0" t="0" r="9525" b="0"/>
                            <wp:docPr id="4" name="Picture 4" descr="National Liver Institute">
                              <a:hlinkClick xmlns:a="http://schemas.openxmlformats.org/drawingml/2006/main" r:id="rId7" tgtFrame="&quot;_blank&quot;" tooltip="&quot;National Liver Institute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ational Liver Institute">
                                      <a:hlinkClick r:id="rId7" tgtFrame="&quot;_blank&quot;" tooltip="&quot;National Liver Institute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025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0D4C42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634990" w:rsidRPr="00634990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809750" cy="1971675"/>
            <wp:effectExtent l="0" t="0" r="0" b="9525"/>
            <wp:docPr id="3" name="Picture 3" descr="Z:\New Folder (10)\Dr Yasser55555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New Folder (10)\Dr Yasser55555\phot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634990" w:rsidRDefault="000D4C42" w:rsidP="00074C9C">
      <w:pPr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 xml:space="preserve">     </w:t>
      </w:r>
      <w:r w:rsidR="00634990" w:rsidRPr="00634990">
        <w:rPr>
          <w:rFonts w:eastAsia="MS PGothic"/>
          <w:b/>
          <w:color w:val="000000"/>
          <w:sz w:val="22"/>
          <w:szCs w:val="22"/>
        </w:rPr>
        <w:t xml:space="preserve">Prof. Dr. Yasser </w:t>
      </w:r>
      <w:r w:rsidR="00634990">
        <w:rPr>
          <w:rFonts w:eastAsia="MS PGothic"/>
          <w:b/>
          <w:color w:val="000000"/>
          <w:sz w:val="22"/>
          <w:szCs w:val="22"/>
        </w:rPr>
        <w:t xml:space="preserve">K. </w:t>
      </w:r>
      <w:r w:rsidR="00634990" w:rsidRPr="00634990">
        <w:rPr>
          <w:rFonts w:eastAsia="MS PGothic"/>
          <w:b/>
          <w:color w:val="000000"/>
          <w:sz w:val="22"/>
          <w:szCs w:val="22"/>
        </w:rPr>
        <w:t>Rashed</w:t>
      </w:r>
    </w:p>
    <w:p w:rsidR="00634990" w:rsidRDefault="00634990" w:rsidP="00634990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0"/>
          <w:szCs w:val="40"/>
        </w:rPr>
      </w:pPr>
    </w:p>
    <w:p w:rsidR="00634990" w:rsidRDefault="00634990" w:rsidP="00634990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0"/>
          <w:szCs w:val="40"/>
        </w:rPr>
      </w:pPr>
    </w:p>
    <w:p w:rsidR="00634990" w:rsidRDefault="00634990" w:rsidP="00634990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0"/>
          <w:szCs w:val="40"/>
        </w:rPr>
      </w:pPr>
      <w:r>
        <w:rPr>
          <w:rFonts w:cs="Calibri"/>
          <w:b/>
          <w:bCs/>
          <w:color w:val="000000"/>
          <w:sz w:val="40"/>
          <w:szCs w:val="40"/>
        </w:rPr>
        <w:t xml:space="preserve">Post-Dilatation application of </w:t>
      </w:r>
      <w:proofErr w:type="spellStart"/>
      <w:r>
        <w:rPr>
          <w:rFonts w:cs="Calibri"/>
          <w:b/>
          <w:bCs/>
          <w:color w:val="000000"/>
          <w:sz w:val="40"/>
          <w:szCs w:val="40"/>
        </w:rPr>
        <w:t>Mitomycin</w:t>
      </w:r>
      <w:proofErr w:type="spellEnd"/>
      <w:r>
        <w:rPr>
          <w:rFonts w:cs="Calibri"/>
          <w:b/>
          <w:bCs/>
          <w:color w:val="000000"/>
          <w:sz w:val="40"/>
          <w:szCs w:val="40"/>
        </w:rPr>
        <w:t xml:space="preserve">-C in children with esophageal strictures. </w:t>
      </w:r>
    </w:p>
    <w:p w:rsidR="00634990" w:rsidRDefault="00074C9C" w:rsidP="00634990">
      <w:pPr>
        <w:autoSpaceDE w:val="0"/>
        <w:autoSpaceDN w:val="0"/>
        <w:adjustRightInd w:val="0"/>
        <w:jc w:val="center"/>
        <w:rPr>
          <w:rFonts w:cs="Calibri"/>
          <w:color w:val="000000"/>
          <w:sz w:val="28"/>
          <w:szCs w:val="28"/>
        </w:rPr>
      </w:pPr>
      <w:r>
        <w:rPr>
          <w:rFonts w:eastAsia="MS PGothic" w:hAnsi="Arial"/>
          <w:color w:val="000000"/>
        </w:rPr>
        <w:br/>
      </w:r>
      <w:r w:rsidR="00634990">
        <w:rPr>
          <w:sz w:val="28"/>
          <w:szCs w:val="28"/>
          <w:vertAlign w:val="superscript"/>
        </w:rPr>
        <w:t>1</w:t>
      </w:r>
      <w:r w:rsidR="00634990">
        <w:rPr>
          <w:rFonts w:cs="Calibri"/>
          <w:b/>
          <w:bCs/>
          <w:color w:val="000000"/>
          <w:sz w:val="28"/>
          <w:szCs w:val="28"/>
        </w:rPr>
        <w:t>Mohamed El-</w:t>
      </w:r>
      <w:proofErr w:type="spellStart"/>
      <w:r w:rsidR="00634990">
        <w:rPr>
          <w:rFonts w:cs="Calibri"/>
          <w:b/>
          <w:bCs/>
          <w:color w:val="000000"/>
          <w:sz w:val="28"/>
          <w:szCs w:val="28"/>
        </w:rPr>
        <w:t>Guindi</w:t>
      </w:r>
      <w:proofErr w:type="spellEnd"/>
      <w:r w:rsidR="00634990">
        <w:rPr>
          <w:rFonts w:cs="Calibri"/>
          <w:b/>
          <w:bCs/>
          <w:color w:val="000000"/>
          <w:sz w:val="28"/>
          <w:szCs w:val="28"/>
        </w:rPr>
        <w:t xml:space="preserve"> and </w:t>
      </w:r>
      <w:r w:rsidR="00634990" w:rsidRPr="00634990">
        <w:rPr>
          <w:sz w:val="28"/>
          <w:szCs w:val="28"/>
          <w:u w:val="single"/>
          <w:vertAlign w:val="superscript"/>
        </w:rPr>
        <w:t>1</w:t>
      </w:r>
      <w:r w:rsidR="00634990" w:rsidRPr="00634990">
        <w:rPr>
          <w:rFonts w:cs="Calibri"/>
          <w:b/>
          <w:bCs/>
          <w:color w:val="000000"/>
          <w:sz w:val="28"/>
          <w:szCs w:val="28"/>
          <w:u w:val="single"/>
        </w:rPr>
        <w:t>Yasser K. Rashed</w:t>
      </w:r>
    </w:p>
    <w:p w:rsidR="00634990" w:rsidRDefault="00634990" w:rsidP="00634990">
      <w:pPr>
        <w:pStyle w:val="Default"/>
        <w:jc w:val="center"/>
      </w:pPr>
      <w:r>
        <w:rPr>
          <w:rFonts w:ascii="Calibri" w:hAnsi="Calibri" w:cs="Calibri"/>
          <w:sz w:val="28"/>
          <w:szCs w:val="28"/>
        </w:rPr>
        <w:t xml:space="preserve">Pediatric Hepatology Department - National Liver Institute, </w:t>
      </w:r>
      <w:proofErr w:type="spellStart"/>
      <w:r>
        <w:rPr>
          <w:rFonts w:ascii="Calibri" w:hAnsi="Calibri" w:cs="Calibri"/>
          <w:sz w:val="28"/>
          <w:szCs w:val="28"/>
        </w:rPr>
        <w:t>Menoufiya</w:t>
      </w:r>
      <w:proofErr w:type="spellEnd"/>
      <w:r>
        <w:rPr>
          <w:rFonts w:ascii="Calibri" w:hAnsi="Calibri" w:cs="Calibri"/>
          <w:sz w:val="28"/>
          <w:szCs w:val="28"/>
        </w:rPr>
        <w:t xml:space="preserve"> University- Egypt.</w:t>
      </w:r>
    </w:p>
    <w:p w:rsidR="00DC433A" w:rsidRPr="00D81022" w:rsidRDefault="00DC433A" w:rsidP="00634990">
      <w:pPr>
        <w:rPr>
          <w:color w:val="0000FF"/>
          <w:sz w:val="36"/>
          <w:szCs w:val="36"/>
        </w:rPr>
      </w:pPr>
    </w:p>
    <w:p w:rsidR="00634990" w:rsidRDefault="00634990" w:rsidP="0063499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ABSTRACT: </w:t>
      </w:r>
    </w:p>
    <w:p w:rsidR="00634990" w:rsidRPr="00690BF9" w:rsidRDefault="00634990" w:rsidP="00634990">
      <w:pPr>
        <w:jc w:val="both"/>
        <w:rPr>
          <w:rFonts w:eastAsia="Gulliver"/>
        </w:rPr>
      </w:pPr>
      <w:r>
        <w:rPr>
          <w:b/>
          <w:bCs/>
          <w:sz w:val="23"/>
          <w:szCs w:val="23"/>
        </w:rPr>
        <w:t xml:space="preserve">Background: </w:t>
      </w:r>
      <w:r w:rsidRPr="00690BF9">
        <w:rPr>
          <w:rFonts w:eastAsia="Gulliver"/>
        </w:rPr>
        <w:t>The esophagus is the major site</w:t>
      </w:r>
      <w:r>
        <w:rPr>
          <w:rFonts w:eastAsia="Gulliver"/>
        </w:rPr>
        <w:t xml:space="preserve"> in risk</w:t>
      </w:r>
      <w:r w:rsidRPr="00690BF9">
        <w:rPr>
          <w:rFonts w:eastAsia="Gulliver"/>
        </w:rPr>
        <w:t xml:space="preserve"> for strictures in the upper gastrointestinal (GI) tract. Narrowing of the alimentary tract in children almost caused by a benign disorder (e.g., peptic or caustic). Endoscopic management of alimentary strictures based on the ability to gain access to the narrowed segment non</w:t>
      </w:r>
      <w:r>
        <w:rPr>
          <w:rFonts w:eastAsia="Gulliver"/>
        </w:rPr>
        <w:t>-</w:t>
      </w:r>
      <w:r w:rsidRPr="00690BF9">
        <w:rPr>
          <w:rFonts w:eastAsia="Gulliver"/>
        </w:rPr>
        <w:t xml:space="preserve">surgically. </w:t>
      </w:r>
      <w:r>
        <w:t xml:space="preserve">Clinical responses to the topical application of </w:t>
      </w:r>
      <w:proofErr w:type="spellStart"/>
      <w:r>
        <w:t>Mitomycin</w:t>
      </w:r>
      <w:proofErr w:type="spellEnd"/>
      <w:r>
        <w:t>-C in reducing scar formation had been reported</w:t>
      </w:r>
      <w:r w:rsidRPr="00690BF9">
        <w:rPr>
          <w:rFonts w:eastAsia="Gulliver"/>
        </w:rPr>
        <w:t>.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Aim: </w:t>
      </w:r>
      <w:r w:rsidRPr="00690BF9">
        <w:rPr>
          <w:rFonts w:eastAsia="Gulliver"/>
        </w:rPr>
        <w:t xml:space="preserve">To evaluate the methodology, efficacy, and side effects of </w:t>
      </w:r>
      <w:proofErr w:type="spellStart"/>
      <w:r w:rsidRPr="00690BF9">
        <w:rPr>
          <w:rFonts w:eastAsia="Gulliver"/>
        </w:rPr>
        <w:t>mitomycin</w:t>
      </w:r>
      <w:proofErr w:type="spellEnd"/>
      <w:r w:rsidRPr="00690BF9">
        <w:rPr>
          <w:rFonts w:eastAsia="Gulliver"/>
        </w:rPr>
        <w:t>-C application in the treatment of esophageal strictures.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Patients and method: </w:t>
      </w:r>
      <w:r w:rsidRPr="00690BF9">
        <w:rPr>
          <w:rFonts w:eastAsia="Gulliver"/>
        </w:rPr>
        <w:t xml:space="preserve">This study included 30 children. Upper GI endoscopy was done until reaching the stenotic area, esophageal dilatation </w:t>
      </w:r>
      <w:r>
        <w:rPr>
          <w:rFonts w:eastAsia="Gulliver"/>
        </w:rPr>
        <w:t>was done</w:t>
      </w:r>
      <w:r w:rsidRPr="00690BF9">
        <w:rPr>
          <w:rFonts w:eastAsia="Gulliver"/>
        </w:rPr>
        <w:t xml:space="preserve">, and then </w:t>
      </w:r>
      <w:r>
        <w:rPr>
          <w:rFonts w:eastAsia="Gulliver"/>
        </w:rPr>
        <w:t>re-</w:t>
      </w:r>
      <w:r w:rsidRPr="00690BF9">
        <w:rPr>
          <w:rFonts w:eastAsia="Gulliver"/>
        </w:rPr>
        <w:t xml:space="preserve">endoscope </w:t>
      </w:r>
      <w:r>
        <w:rPr>
          <w:rFonts w:eastAsia="Gulliver"/>
        </w:rPr>
        <w:t xml:space="preserve">the patient and </w:t>
      </w:r>
      <w:proofErr w:type="spellStart"/>
      <w:r>
        <w:rPr>
          <w:rFonts w:eastAsia="Gulliver"/>
        </w:rPr>
        <w:t>M</w:t>
      </w:r>
      <w:r w:rsidRPr="00690BF9">
        <w:rPr>
          <w:rFonts w:eastAsia="Gulliver"/>
        </w:rPr>
        <w:t>itomycin</w:t>
      </w:r>
      <w:proofErr w:type="spellEnd"/>
      <w:r w:rsidRPr="00690BF9">
        <w:rPr>
          <w:rFonts w:eastAsia="Gulliver"/>
        </w:rPr>
        <w:t xml:space="preserve"> C</w:t>
      </w:r>
      <w:r>
        <w:rPr>
          <w:rFonts w:eastAsia="Gulliver"/>
        </w:rPr>
        <w:t xml:space="preserve"> applied</w:t>
      </w:r>
      <w:r w:rsidRPr="00690BF9">
        <w:rPr>
          <w:rFonts w:eastAsia="Gulliver"/>
        </w:rPr>
        <w:t xml:space="preserve"> topical</w:t>
      </w:r>
      <w:r>
        <w:rPr>
          <w:rFonts w:eastAsia="Gulliver"/>
        </w:rPr>
        <w:t>ly</w:t>
      </w:r>
      <w:r w:rsidRPr="00690BF9">
        <w:rPr>
          <w:rFonts w:eastAsia="Gulliver"/>
        </w:rPr>
        <w:t xml:space="preserve"> under direct vision</w:t>
      </w:r>
      <w:r>
        <w:rPr>
          <w:sz w:val="23"/>
          <w:szCs w:val="23"/>
        </w:rPr>
        <w:t xml:space="preserve">. </w:t>
      </w:r>
      <w:r>
        <w:rPr>
          <w:b/>
          <w:bCs/>
          <w:sz w:val="23"/>
          <w:szCs w:val="23"/>
        </w:rPr>
        <w:t xml:space="preserve">Results: </w:t>
      </w:r>
      <w:r w:rsidRPr="00690BF9">
        <w:rPr>
          <w:rFonts w:eastAsia="Gulliver"/>
        </w:rPr>
        <w:t xml:space="preserve">The response to </w:t>
      </w:r>
      <w:proofErr w:type="spellStart"/>
      <w:r w:rsidRPr="00690BF9">
        <w:rPr>
          <w:rFonts w:eastAsia="Gulliver"/>
        </w:rPr>
        <w:t>mitomycin</w:t>
      </w:r>
      <w:proofErr w:type="spellEnd"/>
      <w:r w:rsidRPr="00690BF9">
        <w:rPr>
          <w:rFonts w:eastAsia="Gulliver"/>
        </w:rPr>
        <w:t xml:space="preserve"> application was excellent (both clinical and endoscopically) in 28 patients (93.3%), and good (endoscopically only) in 2 patients (6.7%). </w:t>
      </w:r>
      <w:proofErr w:type="spellStart"/>
      <w:r w:rsidRPr="00690BF9">
        <w:rPr>
          <w:rFonts w:eastAsia="Gulliver"/>
        </w:rPr>
        <w:t>Mitomycin</w:t>
      </w:r>
      <w:proofErr w:type="spellEnd"/>
      <w:r w:rsidRPr="00690BF9">
        <w:rPr>
          <w:rFonts w:eastAsia="Gulliver"/>
        </w:rPr>
        <w:t xml:space="preserve"> application resulted in no complications in both studied group. </w:t>
      </w:r>
      <w:r w:rsidRPr="00D712D7">
        <w:rPr>
          <w:rFonts w:eastAsia="Gulliver"/>
          <w:b/>
          <w:bCs/>
        </w:rPr>
        <w:t>Conclusion:</w:t>
      </w:r>
      <w:r w:rsidRPr="00690BF9">
        <w:rPr>
          <w:rFonts w:eastAsia="Gulliver"/>
        </w:rPr>
        <w:t xml:space="preserve"> Esophageal dilatation followed by local </w:t>
      </w:r>
      <w:proofErr w:type="spellStart"/>
      <w:r w:rsidRPr="00690BF9">
        <w:rPr>
          <w:rFonts w:eastAsia="Gulliver"/>
        </w:rPr>
        <w:t>mitomycin</w:t>
      </w:r>
      <w:proofErr w:type="spellEnd"/>
      <w:r w:rsidRPr="00690BF9">
        <w:rPr>
          <w:rFonts w:eastAsia="Gulliver"/>
        </w:rPr>
        <w:t xml:space="preserve"> - C application may be a useful strategy in esophageal strictures especially those refractory to repeated endoscopic dilatation</w:t>
      </w:r>
      <w:r>
        <w:rPr>
          <w:rFonts w:eastAsia="Gulliver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634990" w:rsidRDefault="00634990" w:rsidP="00634990">
      <w:pPr>
        <w:rPr>
          <w:rFonts w:eastAsia="MS PGothic"/>
          <w:b/>
          <w:color w:val="000000"/>
          <w:sz w:val="22"/>
          <w:szCs w:val="22"/>
        </w:rPr>
      </w:pPr>
      <w:r w:rsidRPr="00634990">
        <w:rPr>
          <w:rFonts w:eastAsia="MS PGothic"/>
          <w:b/>
          <w:color w:val="000000"/>
          <w:sz w:val="22"/>
          <w:szCs w:val="22"/>
        </w:rPr>
        <w:t xml:space="preserve">Prof. Dr. Yasser </w:t>
      </w:r>
      <w:r>
        <w:rPr>
          <w:rFonts w:eastAsia="MS PGothic"/>
          <w:b/>
          <w:color w:val="000000"/>
          <w:sz w:val="22"/>
          <w:szCs w:val="22"/>
        </w:rPr>
        <w:t xml:space="preserve">K. </w:t>
      </w:r>
      <w:r w:rsidRPr="00634990">
        <w:rPr>
          <w:rFonts w:eastAsia="MS PGothic"/>
          <w:b/>
          <w:color w:val="000000"/>
          <w:sz w:val="22"/>
          <w:szCs w:val="22"/>
        </w:rPr>
        <w:t>Rashed</w:t>
      </w:r>
    </w:p>
    <w:p w:rsidR="00634990" w:rsidRPr="00FC0243" w:rsidRDefault="00634990" w:rsidP="00634990">
      <w:pPr>
        <w:numPr>
          <w:ilvl w:val="0"/>
          <w:numId w:val="1"/>
        </w:numPr>
        <w:jc w:val="both"/>
        <w:rPr>
          <w:rFonts w:ascii="Arial Narrow" w:hAnsi="Arial Narrow" w:cs="Arial"/>
          <w:i/>
          <w:iCs/>
          <w:color w:val="000000"/>
          <w:lang w:bidi="ar-EG"/>
        </w:rPr>
      </w:pPr>
      <w:r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Permanent </w:t>
      </w:r>
      <w:r w:rsidRPr="00FC0243">
        <w:rPr>
          <w:rFonts w:ascii="Arial Narrow" w:hAnsi="Arial Narrow" w:cs="Arial"/>
          <w:b/>
          <w:bCs/>
          <w:i/>
          <w:iCs/>
          <w:color w:val="000000"/>
          <w:lang w:bidi="ar-EG"/>
        </w:rPr>
        <w:t>A</w:t>
      </w:r>
      <w:r>
        <w:rPr>
          <w:rFonts w:ascii="Arial Narrow" w:hAnsi="Arial Narrow" w:cs="Arial"/>
          <w:b/>
          <w:bCs/>
          <w:i/>
          <w:iCs/>
          <w:color w:val="000000"/>
          <w:lang w:bidi="ar-EG"/>
        </w:rPr>
        <w:t>ssociate</w:t>
      </w:r>
      <w:r w:rsidRPr="00FC0243"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 Professor / Consultant of</w:t>
      </w:r>
      <w:r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 pediatrics,</w:t>
      </w:r>
      <w:r w:rsidRPr="00FC0243"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 pediatric Hepatology, Gastroenterology and GI endoscopy</w:t>
      </w:r>
      <w:r>
        <w:rPr>
          <w:rFonts w:ascii="Arial Narrow" w:hAnsi="Arial Narrow" w:cs="Arial"/>
          <w:b/>
          <w:bCs/>
          <w:i/>
          <w:iCs/>
          <w:color w:val="000000"/>
          <w:lang w:bidi="ar-EG"/>
        </w:rPr>
        <w:t>.</w:t>
      </w:r>
      <w:r w:rsidRPr="00465C22">
        <w:rPr>
          <w:rFonts w:ascii="Arial Narrow" w:hAnsi="Arial Narrow" w:cs="Arial"/>
          <w:i/>
          <w:iCs/>
          <w:color w:val="000000"/>
          <w:lang w:bidi="ar-EG"/>
        </w:rPr>
        <w:t xml:space="preserve"> </w:t>
      </w:r>
      <w:r w:rsidRPr="00465C22"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National Liver Institute – </w:t>
      </w:r>
      <w:proofErr w:type="spellStart"/>
      <w:r w:rsidRPr="00465C22">
        <w:rPr>
          <w:rFonts w:ascii="Arial Narrow" w:hAnsi="Arial Narrow" w:cs="Arial"/>
          <w:b/>
          <w:bCs/>
          <w:i/>
          <w:iCs/>
          <w:color w:val="000000"/>
          <w:lang w:bidi="ar-EG"/>
        </w:rPr>
        <w:t>Menoufiya</w:t>
      </w:r>
      <w:proofErr w:type="spellEnd"/>
      <w:r w:rsidRPr="00465C22">
        <w:rPr>
          <w:rFonts w:ascii="Arial Narrow" w:hAnsi="Arial Narrow" w:cs="Arial"/>
          <w:b/>
          <w:bCs/>
          <w:i/>
          <w:iCs/>
          <w:color w:val="000000"/>
          <w:lang w:bidi="ar-EG"/>
        </w:rPr>
        <w:t xml:space="preserve"> University, Egypt.</w:t>
      </w:r>
    </w:p>
    <w:p w:rsidR="00634990" w:rsidRPr="00D7526E" w:rsidRDefault="00634990" w:rsidP="00634990">
      <w:pPr>
        <w:jc w:val="both"/>
        <w:rPr>
          <w:rFonts w:ascii="Arial Narrow" w:hAnsi="Arial Narrow" w:cs="Arial"/>
          <w:b/>
          <w:bCs/>
          <w:i/>
          <w:iCs/>
          <w:color w:val="000000"/>
          <w:lang w:bidi="ar-EG"/>
        </w:rPr>
      </w:pPr>
    </w:p>
    <w:p w:rsidR="00634990" w:rsidRPr="001473B9" w:rsidRDefault="00634990" w:rsidP="00634990">
      <w:pPr>
        <w:numPr>
          <w:ilvl w:val="0"/>
          <w:numId w:val="1"/>
        </w:numPr>
        <w:jc w:val="both"/>
        <w:rPr>
          <w:rFonts w:ascii="Arial Narrow" w:hAnsi="Arial Narrow" w:cs="Arial"/>
          <w:b/>
          <w:bCs/>
          <w:color w:val="000000"/>
          <w:lang w:bidi="ar-EG"/>
        </w:rPr>
      </w:pPr>
      <w:r w:rsidRPr="00465C22">
        <w:rPr>
          <w:rFonts w:ascii="Arial Narrow" w:hAnsi="Arial Narrow" w:cs="Arial"/>
          <w:b/>
          <w:bCs/>
          <w:color w:val="000000"/>
          <w:lang w:bidi="ar-EG"/>
        </w:rPr>
        <w:lastRenderedPageBreak/>
        <w:t>Consultant of Pediatric</w:t>
      </w:r>
      <w:r>
        <w:rPr>
          <w:rFonts w:ascii="Arial Narrow" w:hAnsi="Arial Narrow" w:cs="Arial"/>
          <w:b/>
          <w:bCs/>
          <w:color w:val="000000"/>
          <w:lang w:bidi="ar-EG"/>
        </w:rPr>
        <w:t>s, pediatric</w:t>
      </w:r>
      <w:r w:rsidRPr="00465C22">
        <w:rPr>
          <w:rFonts w:ascii="Arial Narrow" w:hAnsi="Arial Narrow" w:cs="Arial"/>
          <w:b/>
          <w:bCs/>
          <w:color w:val="000000"/>
          <w:lang w:bidi="ar-EG"/>
        </w:rPr>
        <w:t xml:space="preserve"> Hepatology, Gastroenterology and GI Endoscopy - Dubai Hospital – UAE</w:t>
      </w:r>
      <w:r w:rsidRPr="00FC0243">
        <w:rPr>
          <w:rFonts w:ascii="Arial Narrow" w:hAnsi="Arial Narrow" w:cs="Arial"/>
          <w:color w:val="000000"/>
          <w:lang w:bidi="ar-EG"/>
        </w:rPr>
        <w:t>.</w:t>
      </w:r>
    </w:p>
    <w:p w:rsidR="00634990" w:rsidRDefault="00634990" w:rsidP="00634990">
      <w:pPr>
        <w:pStyle w:val="ListParagraph"/>
        <w:rPr>
          <w:rFonts w:ascii="Arial Narrow" w:hAnsi="Arial Narrow" w:cs="Arial"/>
          <w:b/>
          <w:bCs/>
          <w:color w:val="000000"/>
          <w:lang w:bidi="ar-EG"/>
        </w:rPr>
      </w:pPr>
    </w:p>
    <w:p w:rsidR="00634990" w:rsidRPr="00C75E23" w:rsidRDefault="00634990" w:rsidP="00634990">
      <w:pPr>
        <w:numPr>
          <w:ilvl w:val="3"/>
          <w:numId w:val="2"/>
        </w:numPr>
        <w:jc w:val="both"/>
        <w:rPr>
          <w:rFonts w:ascii="Arial Narrow" w:hAnsi="Arial Narrow" w:cs="Arial"/>
          <w:color w:val="000000"/>
          <w:lang w:bidi="ar-EG"/>
        </w:rPr>
      </w:pPr>
      <w:r w:rsidRPr="00C75E23">
        <w:rPr>
          <w:rFonts w:ascii="Arial Narrow" w:hAnsi="Arial Narrow" w:cs="Arial"/>
          <w:b/>
          <w:bCs/>
          <w:color w:val="000000"/>
          <w:lang w:bidi="ar-EG"/>
        </w:rPr>
        <w:t>Medical Doctorate</w:t>
      </w:r>
      <w:r w:rsidRPr="00C75E23">
        <w:rPr>
          <w:rFonts w:ascii="Arial Narrow" w:hAnsi="Arial Narrow" w:cs="Arial"/>
          <w:color w:val="000000"/>
          <w:lang w:bidi="ar-EG"/>
        </w:rPr>
        <w:t xml:space="preserve">, </w:t>
      </w:r>
      <w:r>
        <w:rPr>
          <w:rFonts w:ascii="Arial Narrow" w:hAnsi="Arial Narrow" w:cs="Arial"/>
          <w:color w:val="000000"/>
          <w:lang w:bidi="ar-EG"/>
        </w:rPr>
        <w:t>P</w:t>
      </w:r>
      <w:r w:rsidRPr="008B1E3D">
        <w:rPr>
          <w:rFonts w:ascii="Arial Narrow" w:hAnsi="Arial Narrow" w:cs="Arial"/>
          <w:color w:val="000000"/>
          <w:lang w:bidi="ar-EG"/>
        </w:rPr>
        <w:t xml:space="preserve">ediatric </w:t>
      </w:r>
      <w:proofErr w:type="gramStart"/>
      <w:r>
        <w:rPr>
          <w:rFonts w:ascii="Arial Narrow" w:hAnsi="Arial Narrow" w:cs="Arial"/>
          <w:color w:val="000000"/>
          <w:lang w:bidi="ar-EG"/>
        </w:rPr>
        <w:t>H</w:t>
      </w:r>
      <w:r w:rsidRPr="008B1E3D">
        <w:rPr>
          <w:rFonts w:ascii="Arial Narrow" w:hAnsi="Arial Narrow" w:cs="Arial"/>
          <w:color w:val="000000"/>
          <w:lang w:bidi="ar-EG"/>
        </w:rPr>
        <w:t xml:space="preserve">epatology </w:t>
      </w:r>
      <w:r w:rsidRPr="00C75E23">
        <w:rPr>
          <w:rFonts w:ascii="Arial Narrow" w:hAnsi="Arial Narrow" w:cs="Arial"/>
          <w:color w:val="000000"/>
          <w:lang w:bidi="ar-EG"/>
        </w:rPr>
        <w:t xml:space="preserve"> </w:t>
      </w:r>
      <w:proofErr w:type="spellStart"/>
      <w:r w:rsidRPr="00C75E23">
        <w:rPr>
          <w:rFonts w:ascii="Arial Narrow" w:hAnsi="Arial Narrow" w:cs="Arial"/>
          <w:color w:val="000000"/>
          <w:lang w:bidi="ar-EG"/>
        </w:rPr>
        <w:t>Menoufiya</w:t>
      </w:r>
      <w:proofErr w:type="spellEnd"/>
      <w:proofErr w:type="gramEnd"/>
      <w:r w:rsidRPr="00C75E23">
        <w:rPr>
          <w:rFonts w:ascii="Arial Narrow" w:hAnsi="Arial Narrow" w:cs="Arial"/>
          <w:color w:val="000000"/>
          <w:lang w:bidi="ar-EG"/>
        </w:rPr>
        <w:t xml:space="preserve"> University, Egypt.</w:t>
      </w:r>
    </w:p>
    <w:p w:rsidR="00634990" w:rsidRPr="00C75E23" w:rsidRDefault="00634990" w:rsidP="00634990">
      <w:pPr>
        <w:numPr>
          <w:ilvl w:val="3"/>
          <w:numId w:val="2"/>
        </w:numPr>
        <w:jc w:val="both"/>
        <w:rPr>
          <w:rFonts w:ascii="Arial Narrow" w:hAnsi="Arial Narrow" w:cs="Arial"/>
          <w:color w:val="000000"/>
          <w:lang w:bidi="ar-EG"/>
        </w:rPr>
      </w:pPr>
      <w:r w:rsidRPr="00C75E23">
        <w:rPr>
          <w:rFonts w:ascii="Arial Narrow" w:hAnsi="Arial Narrow" w:cs="Arial"/>
          <w:b/>
          <w:bCs/>
          <w:color w:val="000000"/>
          <w:lang w:bidi="ar-EG"/>
        </w:rPr>
        <w:t>Master degree</w:t>
      </w:r>
      <w:r w:rsidRPr="00C75E23">
        <w:rPr>
          <w:rFonts w:ascii="Arial Narrow" w:hAnsi="Arial Narrow" w:cs="Arial"/>
          <w:color w:val="000000"/>
          <w:lang w:bidi="ar-EG"/>
        </w:rPr>
        <w:t xml:space="preserve"> of </w:t>
      </w:r>
      <w:r>
        <w:rPr>
          <w:rFonts w:ascii="Arial Narrow" w:hAnsi="Arial Narrow" w:cs="Arial"/>
          <w:color w:val="000000"/>
          <w:lang w:bidi="ar-EG"/>
        </w:rPr>
        <w:t>P</w:t>
      </w:r>
      <w:r w:rsidRPr="008B1E3D">
        <w:rPr>
          <w:rFonts w:ascii="Arial Narrow" w:hAnsi="Arial Narrow" w:cs="Arial"/>
          <w:color w:val="000000"/>
          <w:lang w:bidi="ar-EG"/>
        </w:rPr>
        <w:t xml:space="preserve">ediatric </w:t>
      </w:r>
      <w:proofErr w:type="gramStart"/>
      <w:r>
        <w:rPr>
          <w:rFonts w:ascii="Arial Narrow" w:hAnsi="Arial Narrow" w:cs="Arial"/>
          <w:color w:val="000000"/>
          <w:lang w:bidi="ar-EG"/>
        </w:rPr>
        <w:t>H</w:t>
      </w:r>
      <w:r w:rsidRPr="008B1E3D">
        <w:rPr>
          <w:rFonts w:ascii="Arial Narrow" w:hAnsi="Arial Narrow" w:cs="Arial"/>
          <w:color w:val="000000"/>
          <w:lang w:bidi="ar-EG"/>
        </w:rPr>
        <w:t xml:space="preserve">epatology </w:t>
      </w:r>
      <w:r w:rsidRPr="00C75E23">
        <w:rPr>
          <w:rFonts w:ascii="Arial Narrow" w:hAnsi="Arial Narrow" w:cs="Arial"/>
          <w:color w:val="000000"/>
          <w:lang w:bidi="ar-EG"/>
        </w:rPr>
        <w:t xml:space="preserve"> </w:t>
      </w:r>
      <w:proofErr w:type="spellStart"/>
      <w:r w:rsidRPr="00C75E23">
        <w:rPr>
          <w:rFonts w:ascii="Arial Narrow" w:hAnsi="Arial Narrow" w:cs="Arial"/>
          <w:color w:val="000000"/>
          <w:lang w:bidi="ar-EG"/>
        </w:rPr>
        <w:t>Menoufiya</w:t>
      </w:r>
      <w:proofErr w:type="spellEnd"/>
      <w:proofErr w:type="gramEnd"/>
      <w:r w:rsidRPr="00C75E23">
        <w:rPr>
          <w:rFonts w:ascii="Arial Narrow" w:hAnsi="Arial Narrow" w:cs="Arial"/>
          <w:color w:val="000000"/>
          <w:lang w:bidi="ar-EG"/>
        </w:rPr>
        <w:t xml:space="preserve"> University, Egypt.</w:t>
      </w:r>
    </w:p>
    <w:p w:rsidR="00634990" w:rsidRDefault="00634990" w:rsidP="00634990">
      <w:pPr>
        <w:numPr>
          <w:ilvl w:val="3"/>
          <w:numId w:val="2"/>
        </w:numPr>
        <w:jc w:val="both"/>
        <w:rPr>
          <w:rFonts w:ascii="Arial Narrow" w:hAnsi="Arial Narrow" w:cs="Arial"/>
          <w:color w:val="000000"/>
          <w:lang w:bidi="ar-EG"/>
        </w:rPr>
      </w:pPr>
      <w:r w:rsidRPr="00C75E23">
        <w:rPr>
          <w:rFonts w:ascii="Arial Narrow" w:hAnsi="Arial Narrow" w:cs="Arial"/>
          <w:b/>
          <w:bCs/>
          <w:color w:val="000000"/>
          <w:lang w:bidi="ar-EG"/>
        </w:rPr>
        <w:t>Master degree</w:t>
      </w:r>
      <w:r w:rsidRPr="00C75E23">
        <w:rPr>
          <w:rFonts w:ascii="Arial Narrow" w:hAnsi="Arial Narrow" w:cs="Arial"/>
          <w:color w:val="000000"/>
          <w:lang w:bidi="ar-EG"/>
        </w:rPr>
        <w:t xml:space="preserve"> of </w:t>
      </w:r>
      <w:proofErr w:type="gramStart"/>
      <w:r>
        <w:rPr>
          <w:rFonts w:ascii="Arial Narrow" w:hAnsi="Arial Narrow" w:cs="Arial"/>
          <w:color w:val="000000"/>
          <w:lang w:bidi="ar-EG"/>
        </w:rPr>
        <w:t>P</w:t>
      </w:r>
      <w:r w:rsidRPr="00C75E23">
        <w:rPr>
          <w:rFonts w:ascii="Arial Narrow" w:hAnsi="Arial Narrow" w:cs="Arial"/>
          <w:color w:val="000000"/>
          <w:lang w:bidi="ar-EG"/>
        </w:rPr>
        <w:t xml:space="preserve">ediatrics  </w:t>
      </w:r>
      <w:proofErr w:type="spellStart"/>
      <w:r w:rsidRPr="00C75E23">
        <w:rPr>
          <w:rFonts w:ascii="Arial Narrow" w:hAnsi="Arial Narrow" w:cs="Arial"/>
          <w:color w:val="000000"/>
          <w:lang w:bidi="ar-EG"/>
        </w:rPr>
        <w:t>Menoufiya</w:t>
      </w:r>
      <w:proofErr w:type="spellEnd"/>
      <w:proofErr w:type="gramEnd"/>
      <w:r w:rsidRPr="00C75E23">
        <w:rPr>
          <w:rFonts w:ascii="Arial Narrow" w:hAnsi="Arial Narrow" w:cs="Arial"/>
          <w:color w:val="000000"/>
          <w:lang w:bidi="ar-EG"/>
        </w:rPr>
        <w:t xml:space="preserve"> University, Egypt.</w:t>
      </w:r>
    </w:p>
    <w:p w:rsidR="00634990" w:rsidRDefault="00634990" w:rsidP="00634990">
      <w:pPr>
        <w:jc w:val="both"/>
        <w:rPr>
          <w:rFonts w:ascii="Arial Narrow" w:hAnsi="Arial Narrow" w:cs="Arial"/>
          <w:color w:val="000000"/>
          <w:lang w:bidi="ar-EG"/>
        </w:rPr>
      </w:pPr>
    </w:p>
    <w:p w:rsidR="00634990" w:rsidRDefault="00634990" w:rsidP="00634990">
      <w:pPr>
        <w:jc w:val="both"/>
        <w:rPr>
          <w:rFonts w:ascii="Arial Narrow" w:hAnsi="Arial Narrow" w:cs="Arial"/>
          <w:color w:val="000000"/>
          <w:lang w:bidi="ar-EG"/>
        </w:rPr>
      </w:pPr>
    </w:p>
    <w:p w:rsidR="00634990" w:rsidRPr="00A56B38" w:rsidRDefault="00634990" w:rsidP="00821464">
      <w:pPr>
        <w:pStyle w:val="ListParagraph"/>
        <w:numPr>
          <w:ilvl w:val="0"/>
          <w:numId w:val="3"/>
        </w:numPr>
        <w:jc w:val="both"/>
        <w:rPr>
          <w:rFonts w:ascii="Arial Narrow" w:hAnsi="Arial Narrow" w:cs="Arial"/>
          <w:b/>
          <w:bCs/>
          <w:color w:val="000000"/>
          <w:sz w:val="28"/>
          <w:szCs w:val="28"/>
          <w:lang w:bidi="ar-EG"/>
        </w:rPr>
      </w:pPr>
      <w:r w:rsidRPr="00A56B38">
        <w:rPr>
          <w:rFonts w:ascii="Arial Narrow" w:hAnsi="Arial Narrow" w:cs="Arial"/>
          <w:b/>
          <w:bCs/>
          <w:color w:val="000000"/>
          <w:sz w:val="28"/>
          <w:szCs w:val="28"/>
          <w:lang w:bidi="ar-EG"/>
        </w:rPr>
        <w:t xml:space="preserve">Published </w:t>
      </w:r>
      <w:bookmarkStart w:id="0" w:name="_GoBack"/>
      <w:bookmarkEnd w:id="0"/>
      <w:r w:rsidRPr="00A56B38">
        <w:rPr>
          <w:rFonts w:ascii="Arial Narrow" w:hAnsi="Arial Narrow" w:cs="Arial"/>
          <w:b/>
          <w:bCs/>
          <w:color w:val="000000"/>
          <w:sz w:val="28"/>
          <w:szCs w:val="28"/>
          <w:lang w:bidi="ar-EG"/>
        </w:rPr>
        <w:t xml:space="preserve">many  articles in the field of pediatrics, pediatric hepatology, gastroenterology, nutrition and GI endoscopy 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ullive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23F2E"/>
    <w:multiLevelType w:val="hybridMultilevel"/>
    <w:tmpl w:val="ACD86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825CD"/>
    <w:multiLevelType w:val="hybridMultilevel"/>
    <w:tmpl w:val="DAD22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82E7C"/>
    <w:multiLevelType w:val="hybridMultilevel"/>
    <w:tmpl w:val="A5901926"/>
    <w:lvl w:ilvl="0" w:tplc="FBE40FD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4C42"/>
    <w:rsid w:val="000D6718"/>
    <w:rsid w:val="001B06AE"/>
    <w:rsid w:val="00265E72"/>
    <w:rsid w:val="002C359D"/>
    <w:rsid w:val="002C3D9B"/>
    <w:rsid w:val="0031455A"/>
    <w:rsid w:val="00363668"/>
    <w:rsid w:val="00384441"/>
    <w:rsid w:val="00397FB2"/>
    <w:rsid w:val="003A3C5A"/>
    <w:rsid w:val="004322AE"/>
    <w:rsid w:val="00437503"/>
    <w:rsid w:val="00441F91"/>
    <w:rsid w:val="004E62DD"/>
    <w:rsid w:val="004F0441"/>
    <w:rsid w:val="005B4B32"/>
    <w:rsid w:val="00634990"/>
    <w:rsid w:val="00654259"/>
    <w:rsid w:val="007341F9"/>
    <w:rsid w:val="0078229D"/>
    <w:rsid w:val="007B0D32"/>
    <w:rsid w:val="007D00E7"/>
    <w:rsid w:val="007D233A"/>
    <w:rsid w:val="007D5AD0"/>
    <w:rsid w:val="007D65C7"/>
    <w:rsid w:val="00821464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DC4AA7"/>
    <w:rsid w:val="00DE4220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8534EF-0100-4CDE-959A-87E8A01D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63499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hyperlink" Target="http://www.liver-eg.org/web_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liver-eg.org/web_ap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Yaser Kamal Mousa Rashed</cp:lastModifiedBy>
  <cp:revision>3</cp:revision>
  <dcterms:created xsi:type="dcterms:W3CDTF">2016-08-21T05:30:00Z</dcterms:created>
  <dcterms:modified xsi:type="dcterms:W3CDTF">2016-08-21T05:31:00Z</dcterms:modified>
</cp:coreProperties>
</file>