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842EE" w14:textId="0FFC5B89" w:rsidR="00AF61EB" w:rsidRDefault="009800F7" w:rsidP="00C014E9">
      <w:pPr>
        <w:keepNext/>
        <w:jc w:val="right"/>
      </w:pPr>
      <w:r>
        <w:rPr>
          <w:rFonts w:eastAsia="MS PGothic"/>
          <w:b/>
          <w:noProof/>
          <w:color w:val="000000"/>
          <w:sz w:val="28"/>
          <w:szCs w:val="28"/>
          <w:lang w:val="en-IN" w:eastAsia="en-IN"/>
        </w:rPr>
        <w:drawing>
          <wp:anchor distT="0" distB="0" distL="114300" distR="114300" simplePos="0" relativeHeight="251657216" behindDoc="0" locked="0" layoutInCell="1" allowOverlap="1" wp14:anchorId="302BE205" wp14:editId="56E9474C">
            <wp:simplePos x="0" y="0"/>
            <wp:positionH relativeFrom="column">
              <wp:posOffset>4467225</wp:posOffset>
            </wp:positionH>
            <wp:positionV relativeFrom="paragraph">
              <wp:posOffset>-447675</wp:posOffset>
            </wp:positionV>
            <wp:extent cx="1452245" cy="1022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UMS_Signature_Variation_1_BLUE.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52245" cy="1022350"/>
                    </a:xfrm>
                    <a:prstGeom prst="rect">
                      <a:avLst/>
                    </a:prstGeom>
                  </pic:spPr>
                </pic:pic>
              </a:graphicData>
            </a:graphic>
            <wp14:sizeRelH relativeFrom="page">
              <wp14:pctWidth>0</wp14:pctWidth>
            </wp14:sizeRelH>
            <wp14:sizeRelV relativeFrom="page">
              <wp14:pctHeight>0</wp14:pctHeight>
            </wp14:sizeRelV>
          </wp:anchor>
        </w:drawing>
      </w:r>
      <w:r>
        <w:rPr>
          <w:rFonts w:eastAsia="MS PGothic"/>
          <w:b/>
          <w:noProof/>
          <w:color w:val="000000"/>
          <w:sz w:val="28"/>
          <w:szCs w:val="28"/>
        </w:rPr>
        <w:drawing>
          <wp:anchor distT="0" distB="0" distL="114300" distR="114300" simplePos="0" relativeHeight="251660288" behindDoc="0" locked="0" layoutInCell="1" allowOverlap="1" wp14:anchorId="4593D025" wp14:editId="05EA08C3">
            <wp:simplePos x="0" y="0"/>
            <wp:positionH relativeFrom="column">
              <wp:posOffset>19050</wp:posOffset>
            </wp:positionH>
            <wp:positionV relativeFrom="paragraph">
              <wp:posOffset>-638175</wp:posOffset>
            </wp:positionV>
            <wp:extent cx="1104900" cy="1383466"/>
            <wp:effectExtent l="285750" t="304800" r="285750" b="2933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 of Hedaeytullah.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4900" cy="1383466"/>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48D05BC0" w14:textId="4C62CDC0" w:rsidR="00AF61EB" w:rsidRDefault="00AF61EB" w:rsidP="00074C9C">
      <w:pPr>
        <w:rPr>
          <w:rFonts w:eastAsia="MS PGothic"/>
          <w:b/>
          <w:color w:val="000000"/>
          <w:sz w:val="28"/>
          <w:szCs w:val="28"/>
        </w:rPr>
      </w:pPr>
    </w:p>
    <w:p w14:paraId="7C5CC24B" w14:textId="77777777" w:rsidR="00AF61EB" w:rsidRDefault="00AF61EB" w:rsidP="00074C9C">
      <w:pPr>
        <w:rPr>
          <w:rFonts w:eastAsia="MS PGothic"/>
          <w:b/>
          <w:color w:val="000000"/>
          <w:sz w:val="28"/>
          <w:szCs w:val="28"/>
        </w:rPr>
      </w:pPr>
    </w:p>
    <w:p w14:paraId="5E9C404B" w14:textId="77777777" w:rsidR="009800F7" w:rsidRDefault="009800F7" w:rsidP="00074C9C">
      <w:pPr>
        <w:rPr>
          <w:rFonts w:eastAsia="MS PGothic"/>
          <w:b/>
          <w:color w:val="000000"/>
          <w:sz w:val="28"/>
          <w:szCs w:val="28"/>
        </w:rPr>
      </w:pPr>
    </w:p>
    <w:p w14:paraId="6EA684EE" w14:textId="77777777" w:rsidR="009800F7" w:rsidRDefault="009800F7" w:rsidP="00074C9C">
      <w:pPr>
        <w:rPr>
          <w:rFonts w:eastAsia="MS PGothic"/>
          <w:b/>
          <w:color w:val="000000"/>
          <w:sz w:val="28"/>
          <w:szCs w:val="28"/>
        </w:rPr>
      </w:pPr>
    </w:p>
    <w:p w14:paraId="7F2E2BA3" w14:textId="574536F7" w:rsidR="00685243" w:rsidRDefault="00074C9C" w:rsidP="00685243">
      <w:pPr>
        <w:jc w:val="center"/>
        <w:rPr>
          <w:b/>
          <w:sz w:val="28"/>
          <w:szCs w:val="28"/>
        </w:rPr>
      </w:pPr>
      <w:r w:rsidRPr="00327F9B">
        <w:rPr>
          <w:rFonts w:eastAsia="MS PGothic"/>
          <w:b/>
          <w:color w:val="000000"/>
          <w:sz w:val="28"/>
          <w:szCs w:val="28"/>
        </w:rPr>
        <w:t xml:space="preserve">Title: </w:t>
      </w:r>
      <w:r w:rsidR="00685243" w:rsidRPr="00353FBD">
        <w:rPr>
          <w:b/>
          <w:sz w:val="28"/>
          <w:szCs w:val="28"/>
        </w:rPr>
        <w:t>Current and future scope of terrestrial plants and marine organisms use for anti-diabetes activity</w:t>
      </w:r>
    </w:p>
    <w:p w14:paraId="155A8CF5" w14:textId="77777777" w:rsidR="00315FFD" w:rsidRDefault="00315FFD" w:rsidP="00685243">
      <w:pPr>
        <w:jc w:val="center"/>
        <w:rPr>
          <w:b/>
          <w:sz w:val="28"/>
          <w:szCs w:val="28"/>
        </w:rPr>
      </w:pPr>
    </w:p>
    <w:p w14:paraId="5A53ADF3" w14:textId="4DDE43B5" w:rsidR="00315FFD" w:rsidRDefault="00315FFD" w:rsidP="00315FFD">
      <w:pPr>
        <w:jc w:val="center"/>
        <w:rPr>
          <w:color w:val="222222"/>
          <w:sz w:val="22"/>
          <w:szCs w:val="22"/>
          <w:shd w:val="clear" w:color="auto" w:fill="FFFFFF"/>
          <w:vertAlign w:val="superscript"/>
        </w:rPr>
      </w:pPr>
      <w:proofErr w:type="spellStart"/>
      <w:r w:rsidRPr="00114F7C">
        <w:rPr>
          <w:color w:val="222222"/>
          <w:sz w:val="22"/>
          <w:szCs w:val="22"/>
          <w:shd w:val="clear" w:color="auto" w:fill="FFFFFF"/>
        </w:rPr>
        <w:t>Hedaeytullah</w:t>
      </w:r>
      <w:proofErr w:type="spellEnd"/>
      <w:r w:rsidRPr="00114F7C">
        <w:rPr>
          <w:color w:val="222222"/>
          <w:sz w:val="22"/>
          <w:szCs w:val="22"/>
          <w:shd w:val="clear" w:color="auto" w:fill="FFFFFF"/>
        </w:rPr>
        <w:t> Saju</w:t>
      </w:r>
      <w:r w:rsidRPr="00114F7C">
        <w:rPr>
          <w:color w:val="222222"/>
          <w:sz w:val="22"/>
          <w:szCs w:val="22"/>
          <w:shd w:val="clear" w:color="auto" w:fill="FFFFFF"/>
          <w:vertAlign w:val="superscript"/>
        </w:rPr>
        <w:t>1</w:t>
      </w:r>
      <w:r w:rsidRPr="00114F7C">
        <w:rPr>
          <w:color w:val="222222"/>
          <w:sz w:val="22"/>
          <w:szCs w:val="22"/>
          <w:shd w:val="clear" w:color="auto" w:fill="FFFFFF"/>
        </w:rPr>
        <w:t>,</w:t>
      </w:r>
      <w:r w:rsidRPr="00114F7C">
        <w:rPr>
          <w:rStyle w:val="text"/>
          <w:color w:val="323232"/>
          <w:sz w:val="22"/>
          <w:szCs w:val="22"/>
          <w:shd w:val="clear" w:color="auto" w:fill="F5F5F5"/>
        </w:rPr>
        <w:t xml:space="preserve"> </w:t>
      </w:r>
      <w:proofErr w:type="spellStart"/>
      <w:r w:rsidRPr="00114F7C">
        <w:rPr>
          <w:color w:val="222222"/>
          <w:sz w:val="22"/>
          <w:szCs w:val="22"/>
          <w:shd w:val="clear" w:color="auto" w:fill="FFFFFF"/>
        </w:rPr>
        <w:t>Sumbul</w:t>
      </w:r>
      <w:proofErr w:type="spellEnd"/>
      <w:r w:rsidRPr="00114F7C">
        <w:rPr>
          <w:color w:val="222222"/>
          <w:sz w:val="22"/>
          <w:szCs w:val="22"/>
          <w:shd w:val="clear" w:color="auto" w:fill="FFFFFF"/>
        </w:rPr>
        <w:t> Rehman</w:t>
      </w:r>
      <w:r w:rsidRPr="00114F7C">
        <w:rPr>
          <w:color w:val="222222"/>
          <w:sz w:val="22"/>
          <w:szCs w:val="22"/>
          <w:shd w:val="clear" w:color="auto" w:fill="FFFFFF"/>
          <w:vertAlign w:val="superscript"/>
        </w:rPr>
        <w:t>2</w:t>
      </w:r>
      <w:r w:rsidRPr="00114F7C">
        <w:rPr>
          <w:color w:val="222222"/>
          <w:sz w:val="22"/>
          <w:szCs w:val="22"/>
          <w:shd w:val="clear" w:color="auto" w:fill="FFFFFF"/>
        </w:rPr>
        <w:t>, A.M. Shahabuddin</w:t>
      </w:r>
      <w:r w:rsidRPr="00114F7C">
        <w:rPr>
          <w:color w:val="222222"/>
          <w:sz w:val="22"/>
          <w:szCs w:val="22"/>
          <w:shd w:val="clear" w:color="auto" w:fill="FFFFFF"/>
          <w:vertAlign w:val="superscript"/>
        </w:rPr>
        <w:t>3</w:t>
      </w:r>
      <w:r w:rsidRPr="00114F7C">
        <w:rPr>
          <w:color w:val="222222"/>
          <w:sz w:val="22"/>
          <w:szCs w:val="22"/>
          <w:shd w:val="clear" w:color="auto" w:fill="FFFFFF"/>
        </w:rPr>
        <w:t xml:space="preserve">, </w:t>
      </w:r>
      <w:proofErr w:type="spellStart"/>
      <w:r w:rsidRPr="00114F7C">
        <w:rPr>
          <w:color w:val="222222"/>
          <w:sz w:val="22"/>
          <w:szCs w:val="22"/>
          <w:shd w:val="clear" w:color="auto" w:fill="FFFFFF"/>
        </w:rPr>
        <w:t>Tahmina</w:t>
      </w:r>
      <w:proofErr w:type="spellEnd"/>
      <w:r w:rsidRPr="00114F7C">
        <w:rPr>
          <w:color w:val="222222"/>
          <w:sz w:val="22"/>
          <w:szCs w:val="22"/>
          <w:shd w:val="clear" w:color="auto" w:fill="FFFFFF"/>
        </w:rPr>
        <w:t xml:space="preserve"> Afroz</w:t>
      </w:r>
      <w:r w:rsidRPr="00114F7C">
        <w:rPr>
          <w:color w:val="222222"/>
          <w:sz w:val="22"/>
          <w:szCs w:val="22"/>
          <w:shd w:val="clear" w:color="auto" w:fill="FFFFFF"/>
          <w:vertAlign w:val="superscript"/>
        </w:rPr>
        <w:t>4</w:t>
      </w:r>
      <w:r w:rsidRPr="00114F7C">
        <w:rPr>
          <w:color w:val="222222"/>
          <w:sz w:val="22"/>
          <w:szCs w:val="22"/>
          <w:shd w:val="clear" w:color="auto" w:fill="FFFFFF"/>
        </w:rPr>
        <w:t xml:space="preserve">, </w:t>
      </w:r>
      <w:proofErr w:type="spellStart"/>
      <w:r w:rsidRPr="00114F7C">
        <w:rPr>
          <w:color w:val="222222"/>
          <w:sz w:val="22"/>
          <w:szCs w:val="22"/>
          <w:shd w:val="clear" w:color="auto" w:fill="FFFFFF"/>
        </w:rPr>
        <w:t>Roja</w:t>
      </w:r>
      <w:proofErr w:type="spellEnd"/>
      <w:r w:rsidRPr="00114F7C">
        <w:rPr>
          <w:color w:val="222222"/>
          <w:sz w:val="22"/>
          <w:szCs w:val="22"/>
          <w:shd w:val="clear" w:color="auto" w:fill="FFFFFF"/>
        </w:rPr>
        <w:t xml:space="preserve"> Rahimi</w:t>
      </w:r>
      <w:r w:rsidRPr="00114F7C">
        <w:rPr>
          <w:color w:val="222222"/>
          <w:sz w:val="22"/>
          <w:szCs w:val="22"/>
          <w:shd w:val="clear" w:color="auto" w:fill="FFFFFF"/>
          <w:vertAlign w:val="superscript"/>
        </w:rPr>
        <w:t>5</w:t>
      </w:r>
      <w:r w:rsidRPr="00114F7C">
        <w:rPr>
          <w:color w:val="222222"/>
          <w:sz w:val="22"/>
          <w:szCs w:val="22"/>
          <w:shd w:val="clear" w:color="auto" w:fill="FFFFFF"/>
        </w:rPr>
        <w:t>, Arman Zargaran</w:t>
      </w:r>
      <w:r w:rsidRPr="00114F7C">
        <w:rPr>
          <w:color w:val="222222"/>
          <w:sz w:val="22"/>
          <w:szCs w:val="22"/>
          <w:shd w:val="clear" w:color="auto" w:fill="FFFFFF"/>
          <w:vertAlign w:val="superscript"/>
        </w:rPr>
        <w:t>5</w:t>
      </w:r>
      <w:r w:rsidRPr="00114F7C">
        <w:rPr>
          <w:color w:val="222222"/>
          <w:sz w:val="22"/>
          <w:szCs w:val="22"/>
          <w:shd w:val="clear" w:color="auto" w:fill="FFFFFF"/>
        </w:rPr>
        <w:t xml:space="preserve">, Amir </w:t>
      </w:r>
      <w:proofErr w:type="spellStart"/>
      <w:r w:rsidRPr="00114F7C">
        <w:rPr>
          <w:color w:val="222222"/>
          <w:sz w:val="22"/>
          <w:szCs w:val="22"/>
          <w:shd w:val="clear" w:color="auto" w:fill="FFFFFF"/>
        </w:rPr>
        <w:t>Hooman</w:t>
      </w:r>
      <w:proofErr w:type="spellEnd"/>
      <w:r w:rsidRPr="00114F7C">
        <w:rPr>
          <w:color w:val="222222"/>
          <w:sz w:val="22"/>
          <w:szCs w:val="22"/>
          <w:shd w:val="clear" w:color="auto" w:fill="FFFFFF"/>
        </w:rPr>
        <w:t xml:space="preserve"> Kazemi</w:t>
      </w:r>
      <w:r w:rsidRPr="00114F7C">
        <w:rPr>
          <w:color w:val="222222"/>
          <w:sz w:val="22"/>
          <w:szCs w:val="22"/>
          <w:shd w:val="clear" w:color="auto" w:fill="FFFFFF"/>
          <w:vertAlign w:val="superscript"/>
        </w:rPr>
        <w:t>1</w:t>
      </w:r>
      <w:r w:rsidRPr="00114F7C">
        <w:rPr>
          <w:color w:val="222222"/>
          <w:sz w:val="22"/>
          <w:szCs w:val="22"/>
          <w:shd w:val="clear" w:color="auto" w:fill="FFFFFF"/>
        </w:rPr>
        <w:t xml:space="preserve">, </w:t>
      </w:r>
      <w:proofErr w:type="spellStart"/>
      <w:r w:rsidRPr="00114F7C">
        <w:rPr>
          <w:color w:val="222222"/>
          <w:sz w:val="22"/>
          <w:szCs w:val="22"/>
          <w:shd w:val="clear" w:color="auto" w:fill="FFFFFF"/>
        </w:rPr>
        <w:t>Sanzida</w:t>
      </w:r>
      <w:proofErr w:type="spellEnd"/>
      <w:r w:rsidRPr="00114F7C">
        <w:rPr>
          <w:color w:val="222222"/>
          <w:sz w:val="22"/>
          <w:szCs w:val="22"/>
          <w:shd w:val="clear" w:color="auto" w:fill="FFFFFF"/>
        </w:rPr>
        <w:t xml:space="preserve"> Mahmud</w:t>
      </w:r>
      <w:r w:rsidRPr="00114F7C">
        <w:rPr>
          <w:color w:val="222222"/>
          <w:sz w:val="22"/>
          <w:szCs w:val="22"/>
          <w:shd w:val="clear" w:color="auto" w:fill="FFFFFF"/>
          <w:vertAlign w:val="superscript"/>
        </w:rPr>
        <w:t>6</w:t>
      </w:r>
    </w:p>
    <w:p w14:paraId="62D85324" w14:textId="77777777" w:rsidR="00315FFD" w:rsidRPr="00114F7C" w:rsidRDefault="00315FFD" w:rsidP="00315FFD">
      <w:pPr>
        <w:jc w:val="center"/>
        <w:rPr>
          <w:b/>
          <w:sz w:val="22"/>
          <w:szCs w:val="22"/>
        </w:rPr>
      </w:pPr>
    </w:p>
    <w:p w14:paraId="4931EFD3" w14:textId="77777777" w:rsidR="00315FFD" w:rsidRPr="00F46CA0" w:rsidRDefault="00315FFD" w:rsidP="00315FFD">
      <w:pPr>
        <w:pStyle w:val="ListParagraph"/>
        <w:jc w:val="both"/>
        <w:rPr>
          <w:sz w:val="18"/>
          <w:szCs w:val="18"/>
        </w:rPr>
      </w:pPr>
      <w:r w:rsidRPr="00F46CA0">
        <w:rPr>
          <w:color w:val="222222"/>
          <w:sz w:val="18"/>
          <w:szCs w:val="18"/>
          <w:shd w:val="clear" w:color="auto" w:fill="FFFFFF"/>
          <w:vertAlign w:val="superscript"/>
        </w:rPr>
        <w:t xml:space="preserve">1 </w:t>
      </w:r>
      <w:r w:rsidRPr="00F46CA0">
        <w:rPr>
          <w:color w:val="222222"/>
          <w:sz w:val="18"/>
          <w:szCs w:val="18"/>
          <w:shd w:val="clear" w:color="auto" w:fill="FFFFFF"/>
        </w:rPr>
        <w:t xml:space="preserve">Faculty of Traditional Medicine, </w:t>
      </w:r>
      <w:r w:rsidRPr="00F46CA0">
        <w:rPr>
          <w:sz w:val="18"/>
          <w:szCs w:val="18"/>
        </w:rPr>
        <w:t>School of Persian Medicine, Tehran University of Medical Science (TUMS), Iran</w:t>
      </w:r>
    </w:p>
    <w:p w14:paraId="1BCA3DEF" w14:textId="77777777" w:rsidR="00315FFD" w:rsidRPr="00F46CA0" w:rsidRDefault="00315FFD" w:rsidP="00315FFD">
      <w:pPr>
        <w:pStyle w:val="ListParagraph"/>
        <w:jc w:val="both"/>
        <w:rPr>
          <w:sz w:val="18"/>
          <w:szCs w:val="18"/>
        </w:rPr>
      </w:pPr>
      <w:r w:rsidRPr="00F46CA0">
        <w:rPr>
          <w:color w:val="222222"/>
          <w:sz w:val="18"/>
          <w:szCs w:val="18"/>
          <w:shd w:val="clear" w:color="auto" w:fill="FFFFFF"/>
          <w:vertAlign w:val="superscript"/>
        </w:rPr>
        <w:t xml:space="preserve">2 </w:t>
      </w:r>
      <w:r w:rsidRPr="00F46CA0">
        <w:rPr>
          <w:sz w:val="18"/>
          <w:szCs w:val="18"/>
        </w:rPr>
        <w:t xml:space="preserve">Faculty of Unani Medicine, Department of </w:t>
      </w:r>
      <w:proofErr w:type="spellStart"/>
      <w:r w:rsidRPr="00F46CA0">
        <w:rPr>
          <w:sz w:val="18"/>
          <w:szCs w:val="18"/>
        </w:rPr>
        <w:t>Ilmul</w:t>
      </w:r>
      <w:proofErr w:type="spellEnd"/>
      <w:r w:rsidRPr="00F46CA0">
        <w:rPr>
          <w:sz w:val="18"/>
          <w:szCs w:val="18"/>
        </w:rPr>
        <w:t xml:space="preserve"> </w:t>
      </w:r>
      <w:proofErr w:type="spellStart"/>
      <w:r w:rsidRPr="00F46CA0">
        <w:rPr>
          <w:sz w:val="18"/>
          <w:szCs w:val="18"/>
        </w:rPr>
        <w:t>Advia</w:t>
      </w:r>
      <w:proofErr w:type="spellEnd"/>
      <w:r w:rsidRPr="00F46CA0">
        <w:rPr>
          <w:sz w:val="18"/>
          <w:szCs w:val="18"/>
        </w:rPr>
        <w:t xml:space="preserve"> (Unani Pharmacology), Aligarh Muslim University, India </w:t>
      </w:r>
    </w:p>
    <w:p w14:paraId="38B6A9DB" w14:textId="77777777" w:rsidR="00315FFD" w:rsidRPr="00F46CA0" w:rsidRDefault="00315FFD" w:rsidP="00315FFD">
      <w:pPr>
        <w:pStyle w:val="ListParagraph"/>
        <w:jc w:val="both"/>
        <w:rPr>
          <w:sz w:val="18"/>
          <w:szCs w:val="18"/>
        </w:rPr>
      </w:pPr>
      <w:r w:rsidRPr="00F46CA0">
        <w:rPr>
          <w:color w:val="222222"/>
          <w:sz w:val="18"/>
          <w:szCs w:val="18"/>
          <w:shd w:val="clear" w:color="auto" w:fill="FFFFFF"/>
          <w:vertAlign w:val="superscript"/>
        </w:rPr>
        <w:t xml:space="preserve">3 </w:t>
      </w:r>
      <w:r w:rsidRPr="00F46CA0">
        <w:rPr>
          <w:sz w:val="18"/>
          <w:szCs w:val="18"/>
        </w:rPr>
        <w:t>Department of Aquaculture, Sher-e-Bangla Agricultural University, Dhaka 1207, Bangladesh</w:t>
      </w:r>
    </w:p>
    <w:p w14:paraId="529EFA98" w14:textId="77777777" w:rsidR="00315FFD" w:rsidRPr="00F46CA0" w:rsidRDefault="00315FFD" w:rsidP="00315FFD">
      <w:pPr>
        <w:pStyle w:val="ListParagraph"/>
        <w:jc w:val="both"/>
        <w:rPr>
          <w:sz w:val="18"/>
          <w:szCs w:val="18"/>
        </w:rPr>
      </w:pPr>
      <w:r w:rsidRPr="00F46CA0">
        <w:rPr>
          <w:color w:val="222222"/>
          <w:sz w:val="18"/>
          <w:szCs w:val="18"/>
          <w:shd w:val="clear" w:color="auto" w:fill="FFFFFF"/>
          <w:vertAlign w:val="superscript"/>
        </w:rPr>
        <w:t xml:space="preserve">4 </w:t>
      </w:r>
      <w:r w:rsidRPr="00F46CA0">
        <w:rPr>
          <w:sz w:val="18"/>
          <w:szCs w:val="18"/>
        </w:rPr>
        <w:t>Department of Pharmacy, Daffodil International University, Dhaka 1207, Bangladesh</w:t>
      </w:r>
    </w:p>
    <w:p w14:paraId="3800705C" w14:textId="77777777" w:rsidR="00315FFD" w:rsidRPr="00F46CA0" w:rsidRDefault="00315FFD" w:rsidP="00315FFD">
      <w:pPr>
        <w:pStyle w:val="ListParagraph"/>
        <w:spacing w:after="120"/>
        <w:rPr>
          <w:color w:val="222222"/>
          <w:sz w:val="18"/>
          <w:szCs w:val="18"/>
          <w:shd w:val="clear" w:color="auto" w:fill="FFFFFF"/>
        </w:rPr>
      </w:pPr>
      <w:r w:rsidRPr="00F46CA0">
        <w:rPr>
          <w:color w:val="222222"/>
          <w:sz w:val="18"/>
          <w:szCs w:val="18"/>
          <w:shd w:val="clear" w:color="auto" w:fill="FFFFFF"/>
          <w:vertAlign w:val="superscript"/>
        </w:rPr>
        <w:t>5</w:t>
      </w:r>
      <w:r w:rsidRPr="00F46CA0">
        <w:rPr>
          <w:color w:val="222222"/>
          <w:sz w:val="18"/>
          <w:szCs w:val="18"/>
          <w:shd w:val="clear" w:color="auto" w:fill="FFFFFF"/>
        </w:rPr>
        <w:t xml:space="preserve"> Faculty of Traditional Pharmacy, </w:t>
      </w:r>
      <w:r w:rsidRPr="00F46CA0">
        <w:rPr>
          <w:sz w:val="18"/>
          <w:szCs w:val="18"/>
        </w:rPr>
        <w:t xml:space="preserve">School of Persian Medicine, </w:t>
      </w:r>
      <w:r w:rsidRPr="00F46CA0">
        <w:rPr>
          <w:color w:val="222222"/>
          <w:sz w:val="18"/>
          <w:szCs w:val="18"/>
          <w:shd w:val="clear" w:color="auto" w:fill="FFFFFF"/>
        </w:rPr>
        <w:t>Tehran University of Medical Sciences, Tehran, Iran</w:t>
      </w:r>
    </w:p>
    <w:p w14:paraId="03E35CC8" w14:textId="77777777" w:rsidR="00315FFD" w:rsidRPr="00F46CA0" w:rsidRDefault="00315FFD" w:rsidP="00315FFD">
      <w:pPr>
        <w:pStyle w:val="ListParagraph"/>
        <w:spacing w:after="120"/>
        <w:rPr>
          <w:rFonts w:eastAsia="Times New Roman"/>
          <w:sz w:val="18"/>
          <w:szCs w:val="18"/>
        </w:rPr>
      </w:pPr>
      <w:r w:rsidRPr="00F46CA0">
        <w:rPr>
          <w:color w:val="222222"/>
          <w:sz w:val="18"/>
          <w:szCs w:val="18"/>
          <w:shd w:val="clear" w:color="auto" w:fill="FFFFFF"/>
          <w:vertAlign w:val="superscript"/>
        </w:rPr>
        <w:t xml:space="preserve">6 </w:t>
      </w:r>
      <w:r w:rsidRPr="00F46CA0">
        <w:rPr>
          <w:color w:val="222222"/>
          <w:sz w:val="18"/>
          <w:szCs w:val="18"/>
          <w:shd w:val="clear" w:color="auto" w:fill="FFFFFF"/>
        </w:rPr>
        <w:t xml:space="preserve">Department of </w:t>
      </w:r>
      <w:proofErr w:type="spellStart"/>
      <w:r w:rsidRPr="00F46CA0">
        <w:rPr>
          <w:color w:val="222222"/>
          <w:sz w:val="18"/>
          <w:szCs w:val="18"/>
          <w:shd w:val="clear" w:color="auto" w:fill="FFFFFF"/>
        </w:rPr>
        <w:t>Feto</w:t>
      </w:r>
      <w:proofErr w:type="spellEnd"/>
      <w:r w:rsidRPr="00F46CA0">
        <w:rPr>
          <w:color w:val="222222"/>
          <w:sz w:val="18"/>
          <w:szCs w:val="18"/>
          <w:shd w:val="clear" w:color="auto" w:fill="FFFFFF"/>
        </w:rPr>
        <w:t>-Maternal Medicine, Bangabandhu Sheikh Mujib Medical University (BSMMU), Bangladesh</w:t>
      </w:r>
    </w:p>
    <w:p w14:paraId="446B1296" w14:textId="7D207276" w:rsidR="00315FFD" w:rsidRDefault="00315FFD" w:rsidP="00315FFD">
      <w:pPr>
        <w:spacing w:after="120"/>
        <w:ind w:left="360"/>
        <w:jc w:val="center"/>
      </w:pPr>
      <w:r w:rsidRPr="00655E59">
        <w:rPr>
          <w:i/>
          <w:iCs/>
        </w:rPr>
        <w:t xml:space="preserve">Corresponding Author: </w:t>
      </w:r>
      <w:proofErr w:type="spellStart"/>
      <w:r w:rsidRPr="00655E59">
        <w:t>Hedaeytullah</w:t>
      </w:r>
      <w:proofErr w:type="spellEnd"/>
      <w:r w:rsidRPr="00655E59">
        <w:t> Saju</w:t>
      </w:r>
      <w:r w:rsidRPr="00996D16">
        <w:rPr>
          <w:vertAlign w:val="superscript"/>
        </w:rPr>
        <w:t>1</w:t>
      </w:r>
      <w:r w:rsidRPr="00655E59">
        <w:t xml:space="preserve">, email: </w:t>
      </w:r>
      <w:hyperlink r:id="rId6" w:history="1">
        <w:r w:rsidRPr="00655E59">
          <w:t>dr.hedaeytullah@gmail.com</w:t>
        </w:r>
      </w:hyperlink>
    </w:p>
    <w:p w14:paraId="60D41E03" w14:textId="77777777" w:rsidR="00315FFD" w:rsidRDefault="00315FFD" w:rsidP="00315FFD">
      <w:pPr>
        <w:spacing w:after="120"/>
        <w:ind w:left="360"/>
        <w:jc w:val="center"/>
      </w:pPr>
    </w:p>
    <w:p w14:paraId="29C2DC6F" w14:textId="486C4100" w:rsidR="00315FFD" w:rsidRPr="00315FFD" w:rsidRDefault="00315FFD" w:rsidP="00315FFD">
      <w:pPr>
        <w:ind w:firstLine="360"/>
        <w:contextualSpacing/>
        <w:jc w:val="both"/>
      </w:pPr>
      <w:r w:rsidRPr="00315FFD">
        <w:t xml:space="preserve">Diabetes mellitus is the most common chronic and metabolic syndrome characterized by an increase in glucose levels due to absolute or relative insulin deficiency. Devasted beta-cells of the islets of Langerhans in the pancreas and consequently the development of insulin-dependent diabetes is one of the major pathological changes in the immune-regulation leading to co-morbidities. Thus, a slight inadequate regulation in the blood sugar may impose serious consequences on health. Though conventional drugs are effective but have some side effects. Medicinal plants and marine biological organisms have been shown to produce number of novel scaffolds. There has been a growing interest in looking for new metabolites from plants and organisms to treat disease. It was reported that different macro and micro plants and organisms in terrestrial and marine environment contain biologically active compounds with potential applications could be used as anti-diabetic drugs. Present study represents an in-depth review on the medicinal plants and marine biological organisms used as anti-diabetic in many countries. </w:t>
      </w:r>
      <w:r w:rsidRPr="00315FFD">
        <w:rPr>
          <w:color w:val="000000"/>
          <w:shd w:val="clear" w:color="auto" w:fill="FFFFFF"/>
        </w:rPr>
        <w:t xml:space="preserve">The antidiabetic activity of medicinal plants is attributed to the presence of polyphenols, flavonoids, terpenoids, coumarins and other constituents which showed reduction in blood glucose levels. </w:t>
      </w:r>
      <w:r w:rsidRPr="00315FFD">
        <w:t>It was also reported that some medicinal plants showed potential antidiabetic bioactivity for GDM (Gestational diabetes mellitus), severe maternal hyperglycemia on postnatal development of children and management of hormones deficiency production, uterine and placental deviations. Major plants includes</w:t>
      </w:r>
      <w:r w:rsidRPr="00315FFD">
        <w:rPr>
          <w:i/>
        </w:rPr>
        <w:t xml:space="preserve"> </w:t>
      </w:r>
      <w:proofErr w:type="spellStart"/>
      <w:r w:rsidRPr="00315FFD">
        <w:rPr>
          <w:i/>
        </w:rPr>
        <w:t>Trigonella</w:t>
      </w:r>
      <w:proofErr w:type="spellEnd"/>
      <w:r w:rsidRPr="00315FFD">
        <w:rPr>
          <w:i/>
        </w:rPr>
        <w:t xml:space="preserve"> </w:t>
      </w:r>
      <w:proofErr w:type="spellStart"/>
      <w:r w:rsidRPr="00315FFD">
        <w:rPr>
          <w:i/>
        </w:rPr>
        <w:t>foenum</w:t>
      </w:r>
      <w:proofErr w:type="spellEnd"/>
      <w:r w:rsidRPr="00315FFD">
        <w:rPr>
          <w:i/>
        </w:rPr>
        <w:t xml:space="preserve">-graecum, Allium sativum, </w:t>
      </w:r>
      <w:proofErr w:type="spellStart"/>
      <w:r w:rsidRPr="00315FFD">
        <w:rPr>
          <w:i/>
        </w:rPr>
        <w:t>Carthamus</w:t>
      </w:r>
      <w:proofErr w:type="spellEnd"/>
      <w:r w:rsidRPr="00315FFD">
        <w:rPr>
          <w:i/>
        </w:rPr>
        <w:t xml:space="preserve"> </w:t>
      </w:r>
      <w:proofErr w:type="spellStart"/>
      <w:r w:rsidRPr="00315FFD">
        <w:rPr>
          <w:i/>
        </w:rPr>
        <w:t>tinctorius</w:t>
      </w:r>
      <w:proofErr w:type="spellEnd"/>
      <w:r w:rsidRPr="00315FFD">
        <w:rPr>
          <w:i/>
        </w:rPr>
        <w:t xml:space="preserve">, </w:t>
      </w:r>
      <w:proofErr w:type="spellStart"/>
      <w:r w:rsidRPr="00315FFD">
        <w:rPr>
          <w:i/>
        </w:rPr>
        <w:t>Ferula</w:t>
      </w:r>
      <w:proofErr w:type="spellEnd"/>
      <w:r w:rsidRPr="00315FFD">
        <w:rPr>
          <w:i/>
        </w:rPr>
        <w:t xml:space="preserve"> </w:t>
      </w:r>
      <w:proofErr w:type="spellStart"/>
      <w:r w:rsidRPr="00315FFD">
        <w:rPr>
          <w:i/>
        </w:rPr>
        <w:t>assa-foetida</w:t>
      </w:r>
      <w:proofErr w:type="spellEnd"/>
      <w:r w:rsidRPr="00315FFD">
        <w:rPr>
          <w:i/>
        </w:rPr>
        <w:t xml:space="preserve">, Bauhinia, </w:t>
      </w:r>
      <w:proofErr w:type="spellStart"/>
      <w:r w:rsidRPr="00315FFD">
        <w:rPr>
          <w:i/>
        </w:rPr>
        <w:t>Gymnema</w:t>
      </w:r>
      <w:proofErr w:type="spellEnd"/>
      <w:r w:rsidRPr="00315FFD">
        <w:rPr>
          <w:i/>
        </w:rPr>
        <w:t xml:space="preserve"> </w:t>
      </w:r>
      <w:proofErr w:type="spellStart"/>
      <w:r w:rsidRPr="00315FFD">
        <w:rPr>
          <w:i/>
        </w:rPr>
        <w:t>sylvestre</w:t>
      </w:r>
      <w:proofErr w:type="spellEnd"/>
      <w:r w:rsidRPr="00315FFD">
        <w:rPr>
          <w:i/>
        </w:rPr>
        <w:t xml:space="preserve">, </w:t>
      </w:r>
      <w:proofErr w:type="spellStart"/>
      <w:r w:rsidRPr="00315FFD">
        <w:rPr>
          <w:i/>
        </w:rPr>
        <w:t>Swertia</w:t>
      </w:r>
      <w:proofErr w:type="spellEnd"/>
      <w:r w:rsidRPr="00315FFD">
        <w:rPr>
          <w:i/>
        </w:rPr>
        <w:t xml:space="preserve">, Combretum, </w:t>
      </w:r>
      <w:proofErr w:type="spellStart"/>
      <w:r w:rsidRPr="00315FFD">
        <w:rPr>
          <w:i/>
        </w:rPr>
        <w:t>Sarcopoterium</w:t>
      </w:r>
      <w:proofErr w:type="spellEnd"/>
      <w:r w:rsidRPr="00315FFD">
        <w:rPr>
          <w:i/>
        </w:rPr>
        <w:t xml:space="preserve">, Liriope, </w:t>
      </w:r>
      <w:proofErr w:type="spellStart"/>
      <w:r w:rsidRPr="00315FFD">
        <w:rPr>
          <w:i/>
        </w:rPr>
        <w:t>Caesalpinia</w:t>
      </w:r>
      <w:proofErr w:type="spellEnd"/>
      <w:r w:rsidRPr="00315FFD">
        <w:rPr>
          <w:i/>
        </w:rPr>
        <w:t xml:space="preserve"> </w:t>
      </w:r>
      <w:proofErr w:type="spellStart"/>
      <w:r w:rsidRPr="00315FFD">
        <w:rPr>
          <w:i/>
        </w:rPr>
        <w:t>bonduc</w:t>
      </w:r>
      <w:proofErr w:type="spellEnd"/>
      <w:r w:rsidRPr="00315FFD">
        <w:rPr>
          <w:i/>
        </w:rPr>
        <w:t xml:space="preserve">, </w:t>
      </w:r>
      <w:proofErr w:type="spellStart"/>
      <w:r w:rsidRPr="00315FFD">
        <w:rPr>
          <w:i/>
        </w:rPr>
        <w:t>Coccinia</w:t>
      </w:r>
      <w:proofErr w:type="spellEnd"/>
      <w:r w:rsidRPr="00315FFD">
        <w:rPr>
          <w:i/>
        </w:rPr>
        <w:t xml:space="preserve"> </w:t>
      </w:r>
      <w:proofErr w:type="spellStart"/>
      <w:r w:rsidRPr="00315FFD">
        <w:rPr>
          <w:i/>
        </w:rPr>
        <w:t>grandis</w:t>
      </w:r>
      <w:proofErr w:type="spellEnd"/>
      <w:r w:rsidRPr="00315FFD">
        <w:rPr>
          <w:i/>
        </w:rPr>
        <w:t xml:space="preserve">, </w:t>
      </w:r>
      <w:proofErr w:type="spellStart"/>
      <w:r w:rsidRPr="00315FFD">
        <w:rPr>
          <w:i/>
        </w:rPr>
        <w:t>Syzygium</w:t>
      </w:r>
      <w:proofErr w:type="spellEnd"/>
      <w:r w:rsidRPr="00315FFD">
        <w:rPr>
          <w:i/>
        </w:rPr>
        <w:t xml:space="preserve"> </w:t>
      </w:r>
      <w:proofErr w:type="spellStart"/>
      <w:r w:rsidRPr="00315FFD">
        <w:rPr>
          <w:i/>
        </w:rPr>
        <w:t>cumini</w:t>
      </w:r>
      <w:proofErr w:type="spellEnd"/>
      <w:r w:rsidRPr="00315FFD">
        <w:rPr>
          <w:i/>
        </w:rPr>
        <w:t xml:space="preserve">, </w:t>
      </w:r>
      <w:proofErr w:type="spellStart"/>
      <w:r w:rsidRPr="00315FFD">
        <w:rPr>
          <w:i/>
        </w:rPr>
        <w:t>Mangifera</w:t>
      </w:r>
      <w:proofErr w:type="spellEnd"/>
      <w:r w:rsidRPr="00315FFD">
        <w:rPr>
          <w:i/>
        </w:rPr>
        <w:t xml:space="preserve"> </w:t>
      </w:r>
      <w:proofErr w:type="spellStart"/>
      <w:r w:rsidRPr="00315FFD">
        <w:rPr>
          <w:i/>
        </w:rPr>
        <w:t>indica</w:t>
      </w:r>
      <w:proofErr w:type="spellEnd"/>
      <w:r w:rsidRPr="00315FFD">
        <w:rPr>
          <w:i/>
        </w:rPr>
        <w:t xml:space="preserve">, Momordica </w:t>
      </w:r>
      <w:proofErr w:type="spellStart"/>
      <w:r w:rsidRPr="00315FFD">
        <w:rPr>
          <w:i/>
        </w:rPr>
        <w:t>charantia</w:t>
      </w:r>
      <w:proofErr w:type="spellEnd"/>
      <w:r w:rsidRPr="00315FFD">
        <w:rPr>
          <w:i/>
        </w:rPr>
        <w:t xml:space="preserve">, </w:t>
      </w:r>
      <w:proofErr w:type="spellStart"/>
      <w:r w:rsidRPr="00315FFD">
        <w:rPr>
          <w:i/>
        </w:rPr>
        <w:t>Ocimum</w:t>
      </w:r>
      <w:proofErr w:type="spellEnd"/>
      <w:r w:rsidRPr="00315FFD">
        <w:rPr>
          <w:i/>
        </w:rPr>
        <w:t xml:space="preserve"> </w:t>
      </w:r>
      <w:proofErr w:type="spellStart"/>
      <w:r w:rsidRPr="00315FFD">
        <w:rPr>
          <w:i/>
        </w:rPr>
        <w:t>tenuiflorum</w:t>
      </w:r>
      <w:proofErr w:type="spellEnd"/>
      <w:r w:rsidRPr="00315FFD">
        <w:rPr>
          <w:i/>
        </w:rPr>
        <w:t xml:space="preserve">, Pterocarpus, </w:t>
      </w:r>
      <w:proofErr w:type="spellStart"/>
      <w:r w:rsidRPr="00315FFD">
        <w:rPr>
          <w:i/>
        </w:rPr>
        <w:t>Tinospora</w:t>
      </w:r>
      <w:proofErr w:type="spellEnd"/>
      <w:r w:rsidRPr="00315FFD">
        <w:rPr>
          <w:i/>
        </w:rPr>
        <w:t xml:space="preserve"> </w:t>
      </w:r>
      <w:proofErr w:type="spellStart"/>
      <w:r w:rsidRPr="00315FFD">
        <w:rPr>
          <w:i/>
        </w:rPr>
        <w:t>cordifoli</w:t>
      </w:r>
      <w:proofErr w:type="spellEnd"/>
      <w:r w:rsidRPr="00315FFD">
        <w:rPr>
          <w:i/>
        </w:rPr>
        <w:t xml:space="preserve">, Salvia officinalis, Panax, </w:t>
      </w:r>
      <w:proofErr w:type="spellStart"/>
      <w:r w:rsidRPr="00315FFD">
        <w:rPr>
          <w:i/>
        </w:rPr>
        <w:t>Cinnamomum</w:t>
      </w:r>
      <w:proofErr w:type="spellEnd"/>
      <w:r w:rsidRPr="00315FFD">
        <w:rPr>
          <w:i/>
        </w:rPr>
        <w:t xml:space="preserve"> </w:t>
      </w:r>
      <w:proofErr w:type="spellStart"/>
      <w:r w:rsidRPr="00315FFD">
        <w:rPr>
          <w:i/>
        </w:rPr>
        <w:t>verum</w:t>
      </w:r>
      <w:proofErr w:type="spellEnd"/>
      <w:r w:rsidRPr="00315FFD">
        <w:rPr>
          <w:i/>
        </w:rPr>
        <w:t xml:space="preserve">, Abelmoschus </w:t>
      </w:r>
      <w:proofErr w:type="spellStart"/>
      <w:r w:rsidRPr="00315FFD">
        <w:rPr>
          <w:i/>
        </w:rPr>
        <w:t>moschatus</w:t>
      </w:r>
      <w:proofErr w:type="spellEnd"/>
      <w:r w:rsidRPr="00315FFD">
        <w:rPr>
          <w:i/>
        </w:rPr>
        <w:t xml:space="preserve">, </w:t>
      </w:r>
      <w:proofErr w:type="spellStart"/>
      <w:r w:rsidRPr="00315FFD">
        <w:rPr>
          <w:i/>
        </w:rPr>
        <w:t>Vachellia</w:t>
      </w:r>
      <w:proofErr w:type="spellEnd"/>
      <w:r w:rsidRPr="00315FFD">
        <w:rPr>
          <w:i/>
        </w:rPr>
        <w:t xml:space="preserve"> </w:t>
      </w:r>
      <w:proofErr w:type="spellStart"/>
      <w:r w:rsidRPr="00315FFD">
        <w:rPr>
          <w:i/>
        </w:rPr>
        <w:t>nilotica</w:t>
      </w:r>
      <w:proofErr w:type="spellEnd"/>
      <w:r w:rsidRPr="00315FFD">
        <w:rPr>
          <w:i/>
        </w:rPr>
        <w:t xml:space="preserve">, </w:t>
      </w:r>
      <w:proofErr w:type="spellStart"/>
      <w:r w:rsidRPr="00315FFD">
        <w:rPr>
          <w:i/>
        </w:rPr>
        <w:t>Achyranthes</w:t>
      </w:r>
      <w:proofErr w:type="spellEnd"/>
      <w:r w:rsidRPr="00315FFD">
        <w:rPr>
          <w:i/>
        </w:rPr>
        <w:t xml:space="preserve">, Fabaceae, Mentha, </w:t>
      </w:r>
      <w:proofErr w:type="spellStart"/>
      <w:r w:rsidRPr="00315FFD">
        <w:rPr>
          <w:i/>
        </w:rPr>
        <w:t>Asphodelaceae</w:t>
      </w:r>
      <w:proofErr w:type="spellEnd"/>
      <w:r w:rsidRPr="00315FFD">
        <w:rPr>
          <w:i/>
        </w:rPr>
        <w:t xml:space="preserve">, Andrographis </w:t>
      </w:r>
      <w:proofErr w:type="spellStart"/>
      <w:r w:rsidRPr="00315FFD">
        <w:rPr>
          <w:i/>
        </w:rPr>
        <w:t>paniculata</w:t>
      </w:r>
      <w:proofErr w:type="spellEnd"/>
      <w:r w:rsidRPr="00315FFD">
        <w:rPr>
          <w:i/>
        </w:rPr>
        <w:t xml:space="preserve"> L, Artemisia </w:t>
      </w:r>
      <w:proofErr w:type="spellStart"/>
      <w:r w:rsidRPr="00315FFD">
        <w:rPr>
          <w:i/>
        </w:rPr>
        <w:t>herba</w:t>
      </w:r>
      <w:proofErr w:type="spellEnd"/>
      <w:r w:rsidRPr="00315FFD">
        <w:rPr>
          <w:i/>
        </w:rPr>
        <w:t xml:space="preserve">-alba, Artemisia </w:t>
      </w:r>
      <w:proofErr w:type="spellStart"/>
      <w:r w:rsidRPr="00315FFD">
        <w:rPr>
          <w:i/>
        </w:rPr>
        <w:t>dracunculus</w:t>
      </w:r>
      <w:proofErr w:type="spellEnd"/>
      <w:r w:rsidRPr="00315FFD">
        <w:rPr>
          <w:i/>
        </w:rPr>
        <w:t xml:space="preserve">, </w:t>
      </w:r>
      <w:proofErr w:type="spellStart"/>
      <w:r w:rsidRPr="00315FFD">
        <w:rPr>
          <w:i/>
        </w:rPr>
        <w:t>Azadirachta</w:t>
      </w:r>
      <w:proofErr w:type="spellEnd"/>
      <w:r w:rsidRPr="00315FFD">
        <w:rPr>
          <w:i/>
        </w:rPr>
        <w:t xml:space="preserve"> </w:t>
      </w:r>
      <w:proofErr w:type="spellStart"/>
      <w:r w:rsidRPr="00315FFD">
        <w:rPr>
          <w:i/>
        </w:rPr>
        <w:t>indica</w:t>
      </w:r>
      <w:proofErr w:type="spellEnd"/>
      <w:r w:rsidRPr="00315FFD">
        <w:rPr>
          <w:i/>
        </w:rPr>
        <w:t xml:space="preserve">, </w:t>
      </w:r>
      <w:proofErr w:type="spellStart"/>
      <w:r w:rsidRPr="00315FFD">
        <w:rPr>
          <w:i/>
        </w:rPr>
        <w:t>Caesalpinioideae</w:t>
      </w:r>
      <w:proofErr w:type="spellEnd"/>
      <w:r w:rsidRPr="00315FFD">
        <w:rPr>
          <w:i/>
        </w:rPr>
        <w:t xml:space="preserve">, </w:t>
      </w:r>
      <w:proofErr w:type="spellStart"/>
      <w:r w:rsidRPr="00315FFD">
        <w:rPr>
          <w:i/>
        </w:rPr>
        <w:t>Pachira</w:t>
      </w:r>
      <w:proofErr w:type="spellEnd"/>
      <w:r w:rsidRPr="00315FFD">
        <w:rPr>
          <w:i/>
        </w:rPr>
        <w:t xml:space="preserve"> aquatic, </w:t>
      </w:r>
      <w:proofErr w:type="spellStart"/>
      <w:r w:rsidRPr="00315FFD">
        <w:rPr>
          <w:i/>
        </w:rPr>
        <w:t>Gongronema</w:t>
      </w:r>
      <w:proofErr w:type="spellEnd"/>
      <w:r w:rsidRPr="00315FFD">
        <w:rPr>
          <w:i/>
        </w:rPr>
        <w:t xml:space="preserve"> </w:t>
      </w:r>
      <w:proofErr w:type="spellStart"/>
      <w:r w:rsidRPr="00315FFD">
        <w:rPr>
          <w:i/>
        </w:rPr>
        <w:t>latifolium</w:t>
      </w:r>
      <w:proofErr w:type="spellEnd"/>
      <w:r w:rsidRPr="00315FFD">
        <w:rPr>
          <w:i/>
        </w:rPr>
        <w:t xml:space="preserve">, Nigella Sativa, </w:t>
      </w:r>
      <w:proofErr w:type="spellStart"/>
      <w:r w:rsidRPr="00315FFD">
        <w:rPr>
          <w:i/>
        </w:rPr>
        <w:t>Tinospora</w:t>
      </w:r>
      <w:proofErr w:type="spellEnd"/>
      <w:r w:rsidRPr="00315FFD">
        <w:rPr>
          <w:i/>
        </w:rPr>
        <w:t xml:space="preserve"> </w:t>
      </w:r>
      <w:proofErr w:type="spellStart"/>
      <w:r w:rsidRPr="00315FFD">
        <w:rPr>
          <w:i/>
        </w:rPr>
        <w:t>cordifolia</w:t>
      </w:r>
      <w:proofErr w:type="spellEnd"/>
      <w:r w:rsidRPr="00315FFD">
        <w:rPr>
          <w:i/>
        </w:rPr>
        <w:t xml:space="preserve"> (</w:t>
      </w:r>
      <w:proofErr w:type="spellStart"/>
      <w:r w:rsidRPr="00315FFD">
        <w:rPr>
          <w:i/>
        </w:rPr>
        <w:t>guduchi</w:t>
      </w:r>
      <w:proofErr w:type="spellEnd"/>
      <w:r w:rsidRPr="00315FFD">
        <w:rPr>
          <w:i/>
        </w:rPr>
        <w:t xml:space="preserve">), Chrysanthemum </w:t>
      </w:r>
      <w:proofErr w:type="spellStart"/>
      <w:r w:rsidRPr="00315FFD">
        <w:rPr>
          <w:i/>
        </w:rPr>
        <w:t>morifolium</w:t>
      </w:r>
      <w:proofErr w:type="spellEnd"/>
      <w:r w:rsidRPr="00315FFD">
        <w:rPr>
          <w:i/>
        </w:rPr>
        <w:t xml:space="preserve">, </w:t>
      </w:r>
      <w:proofErr w:type="spellStart"/>
      <w:r w:rsidRPr="00315FFD">
        <w:rPr>
          <w:i/>
        </w:rPr>
        <w:t>Zingiber</w:t>
      </w:r>
      <w:proofErr w:type="spellEnd"/>
      <w:r w:rsidRPr="00315FFD">
        <w:rPr>
          <w:i/>
        </w:rPr>
        <w:t xml:space="preserve"> zerumbet, </w:t>
      </w:r>
      <w:proofErr w:type="spellStart"/>
      <w:r w:rsidRPr="00315FFD">
        <w:rPr>
          <w:i/>
        </w:rPr>
        <w:t>Zingiber</w:t>
      </w:r>
      <w:proofErr w:type="spellEnd"/>
      <w:r w:rsidRPr="00315FFD">
        <w:rPr>
          <w:i/>
        </w:rPr>
        <w:t xml:space="preserve"> </w:t>
      </w:r>
      <w:proofErr w:type="spellStart"/>
      <w:r w:rsidRPr="00315FFD">
        <w:rPr>
          <w:i/>
        </w:rPr>
        <w:t>officinale</w:t>
      </w:r>
      <w:proofErr w:type="spellEnd"/>
      <w:r w:rsidRPr="00315FFD">
        <w:t xml:space="preserve">, </w:t>
      </w:r>
      <w:r w:rsidRPr="00315FFD">
        <w:rPr>
          <w:i/>
        </w:rPr>
        <w:t xml:space="preserve">Symphytum, </w:t>
      </w:r>
      <w:proofErr w:type="spellStart"/>
      <w:r w:rsidRPr="00315FFD">
        <w:rPr>
          <w:i/>
        </w:rPr>
        <w:t>Cactaceae</w:t>
      </w:r>
      <w:proofErr w:type="spellEnd"/>
      <w:r w:rsidRPr="00315FFD">
        <w:rPr>
          <w:i/>
        </w:rPr>
        <w:t xml:space="preserve">, </w:t>
      </w:r>
      <w:proofErr w:type="spellStart"/>
      <w:r w:rsidRPr="00315FFD">
        <w:rPr>
          <w:i/>
        </w:rPr>
        <w:t>Symplocos</w:t>
      </w:r>
      <w:proofErr w:type="spellEnd"/>
      <w:r w:rsidRPr="00315FFD">
        <w:rPr>
          <w:i/>
        </w:rPr>
        <w:t xml:space="preserve">, Perilla </w:t>
      </w:r>
      <w:proofErr w:type="spellStart"/>
      <w:r w:rsidRPr="00315FFD">
        <w:rPr>
          <w:i/>
        </w:rPr>
        <w:t>frutescens</w:t>
      </w:r>
      <w:proofErr w:type="spellEnd"/>
      <w:r w:rsidRPr="00315FFD">
        <w:rPr>
          <w:i/>
        </w:rPr>
        <w:t xml:space="preserve">, Terminalia </w:t>
      </w:r>
      <w:proofErr w:type="spellStart"/>
      <w:r w:rsidRPr="00315FFD">
        <w:rPr>
          <w:i/>
        </w:rPr>
        <w:t>chebula</w:t>
      </w:r>
      <w:proofErr w:type="spellEnd"/>
      <w:r w:rsidRPr="00315FFD">
        <w:rPr>
          <w:i/>
        </w:rPr>
        <w:t xml:space="preserve">, Kalanchoe </w:t>
      </w:r>
      <w:proofErr w:type="spellStart"/>
      <w:r w:rsidRPr="00315FFD">
        <w:rPr>
          <w:i/>
        </w:rPr>
        <w:t>pinnata</w:t>
      </w:r>
      <w:proofErr w:type="spellEnd"/>
      <w:r w:rsidRPr="00315FFD">
        <w:t xml:space="preserve"> Lam, </w:t>
      </w:r>
      <w:proofErr w:type="spellStart"/>
      <w:r w:rsidRPr="00315FFD">
        <w:rPr>
          <w:i/>
        </w:rPr>
        <w:t>Aframomum</w:t>
      </w:r>
      <w:proofErr w:type="spellEnd"/>
      <w:r w:rsidRPr="00315FFD">
        <w:rPr>
          <w:i/>
        </w:rPr>
        <w:t xml:space="preserve"> </w:t>
      </w:r>
      <w:proofErr w:type="spellStart"/>
      <w:r w:rsidRPr="00315FFD">
        <w:rPr>
          <w:i/>
        </w:rPr>
        <w:t>melegueta</w:t>
      </w:r>
      <w:proofErr w:type="spellEnd"/>
      <w:r w:rsidRPr="00315FFD">
        <w:t xml:space="preserve"> Lin</w:t>
      </w:r>
      <w:r w:rsidRPr="00315FFD">
        <w:rPr>
          <w:i/>
        </w:rPr>
        <w:t xml:space="preserve"> </w:t>
      </w:r>
      <w:r w:rsidRPr="00315FFD">
        <w:t xml:space="preserve">and </w:t>
      </w:r>
      <w:r w:rsidRPr="00923FCC">
        <w:rPr>
          <w:i/>
        </w:rPr>
        <w:t xml:space="preserve">Aloe </w:t>
      </w:r>
      <w:proofErr w:type="spellStart"/>
      <w:r w:rsidRPr="00923FCC">
        <w:rPr>
          <w:i/>
        </w:rPr>
        <w:t>vera</w:t>
      </w:r>
      <w:proofErr w:type="spellEnd"/>
      <w:r w:rsidRPr="00315FFD">
        <w:t xml:space="preserve"> .  </w:t>
      </w:r>
    </w:p>
    <w:p w14:paraId="338F67F1" w14:textId="77777777" w:rsidR="00315FFD" w:rsidRPr="00315FFD" w:rsidRDefault="00315FFD" w:rsidP="00315FFD">
      <w:pPr>
        <w:ind w:firstLine="360"/>
        <w:contextualSpacing/>
        <w:jc w:val="both"/>
      </w:pPr>
      <w:bookmarkStart w:id="0" w:name="_GoBack"/>
      <w:bookmarkEnd w:id="0"/>
    </w:p>
    <w:p w14:paraId="1F934552" w14:textId="77777777" w:rsidR="00315FFD" w:rsidRPr="00315FFD" w:rsidRDefault="00315FFD" w:rsidP="00315FFD">
      <w:pPr>
        <w:contextualSpacing/>
        <w:jc w:val="both"/>
      </w:pPr>
      <w:r w:rsidRPr="00315FFD">
        <w:t xml:space="preserve">Seaweed is naturally grown macro plants with rich in nutrients. Several red, brown and green seaweed rich in anti-diabetes properties. Phenolic, methanolic extracts and protein hydrolysates from seaweed showed potential anti-diabetes activities. Polyphenol-rich extracts from seagrass reduced plasma glucose levels in diabetic rats. Marine plants showed to inhibit α-glucosidase, α-amylase significantly. Marine bacteria, cyanobacteria and actinomycetes found to be the inhibitors of α-glucosidase, α-amylase and β -glucosidase. The green microalgae showed stronger Anti-hyperglycemic capacities that could be used as a possible preventive agent for diabetic patients. Extraction of </w:t>
      </w:r>
      <w:proofErr w:type="spellStart"/>
      <w:r w:rsidRPr="00315FFD">
        <w:t>callyspongynic</w:t>
      </w:r>
      <w:proofErr w:type="spellEnd"/>
      <w:r w:rsidRPr="00315FFD">
        <w:t xml:space="preserve"> acid from sponge showed inhibition activity of α-glucosidase and α-</w:t>
      </w:r>
      <w:proofErr w:type="spellStart"/>
      <w:r w:rsidRPr="00315FFD">
        <w:t>galactosylceramide</w:t>
      </w:r>
      <w:proofErr w:type="spellEnd"/>
      <w:r w:rsidRPr="00315FFD">
        <w:t xml:space="preserve">. Moreover, collagen, shark liver and fish oil could regulate metabolic nuclear receptors in type-2 diabetic patients and reduced glucose oxidation. In addition to these, </w:t>
      </w:r>
      <w:r w:rsidRPr="00315FFD">
        <w:rPr>
          <w:color w:val="000000"/>
        </w:rPr>
        <w:t xml:space="preserve">marine bio resources such as algae, sponges have effective bioavailability in the treatment of gestational diabetes. </w:t>
      </w:r>
      <w:r w:rsidRPr="00315FFD">
        <w:t>Thus, this study can be used as a base for future research to explore the same on large scale.</w:t>
      </w:r>
    </w:p>
    <w:p w14:paraId="6FD71A2D" w14:textId="77777777" w:rsidR="00315FFD" w:rsidRPr="00315FFD" w:rsidRDefault="00315FFD" w:rsidP="00315FFD">
      <w:pPr>
        <w:contextualSpacing/>
        <w:jc w:val="both"/>
      </w:pPr>
    </w:p>
    <w:p w14:paraId="2A1423D0" w14:textId="77777777" w:rsidR="00315FFD" w:rsidRPr="00315FFD" w:rsidRDefault="00315FFD" w:rsidP="00315FFD">
      <w:pPr>
        <w:contextualSpacing/>
        <w:jc w:val="both"/>
      </w:pPr>
      <w:r w:rsidRPr="00887B4C">
        <w:rPr>
          <w:b/>
        </w:rPr>
        <w:t>Key words:</w:t>
      </w:r>
      <w:r w:rsidRPr="00887B4C">
        <w:t xml:space="preserve"> </w:t>
      </w:r>
      <w:r w:rsidRPr="00315FFD">
        <w:t xml:space="preserve">Terrestrial plants, Marine organisms, Diabetes, Sugar, Hypoglycemia; Fetal Hyperinsulinemia; Glucose, </w:t>
      </w:r>
      <w:r w:rsidRPr="00315FFD">
        <w:rPr>
          <w:color w:val="000000"/>
        </w:rPr>
        <w:t>Gestational diabetes</w:t>
      </w:r>
      <w:r w:rsidRPr="00315FFD">
        <w:t>.</w:t>
      </w:r>
    </w:p>
    <w:p w14:paraId="0771C24C" w14:textId="77777777" w:rsidR="00B8710A" w:rsidRPr="00315FFD" w:rsidRDefault="00B8710A" w:rsidP="00363668">
      <w:pPr>
        <w:jc w:val="both"/>
        <w:rPr>
          <w:color w:val="000000"/>
        </w:rPr>
      </w:pPr>
    </w:p>
    <w:p w14:paraId="32378207" w14:textId="17210B15" w:rsidR="00B8710A" w:rsidRPr="00315FFD" w:rsidRDefault="00B8710A" w:rsidP="00363668">
      <w:pPr>
        <w:jc w:val="both"/>
        <w:rPr>
          <w:b/>
        </w:rPr>
      </w:pPr>
      <w:r w:rsidRPr="00315FFD">
        <w:rPr>
          <w:b/>
        </w:rPr>
        <w:t>Biography</w:t>
      </w:r>
      <w:r w:rsidR="00804C0C">
        <w:rPr>
          <w:b/>
        </w:rPr>
        <w:t>:</w:t>
      </w:r>
    </w:p>
    <w:p w14:paraId="74DE2C4F" w14:textId="77777777" w:rsidR="00C75BB7" w:rsidRPr="00804C0C" w:rsidRDefault="00C75BB7" w:rsidP="00C75BB7">
      <w:pPr>
        <w:jc w:val="both"/>
      </w:pPr>
    </w:p>
    <w:p w14:paraId="7FF04188" w14:textId="761B79EA" w:rsidR="00804C0C" w:rsidRPr="00804C0C" w:rsidRDefault="00C75BB7" w:rsidP="00804C0C">
      <w:pPr>
        <w:jc w:val="both"/>
      </w:pPr>
      <w:r w:rsidRPr="00804C0C">
        <w:t xml:space="preserve">Dr. </w:t>
      </w:r>
      <w:proofErr w:type="spellStart"/>
      <w:r w:rsidRPr="00804C0C">
        <w:t>Hedaeytullah</w:t>
      </w:r>
      <w:proofErr w:type="spellEnd"/>
      <w:r w:rsidR="00B46929" w:rsidRPr="00804C0C">
        <w:t xml:space="preserve"> Saju, </w:t>
      </w:r>
      <w:r w:rsidR="00B46929" w:rsidRPr="00804C0C">
        <w:rPr>
          <w:bCs/>
          <w:shd w:val="clear" w:color="auto" w:fill="FFFFFF"/>
        </w:rPr>
        <w:t>PhD Research fellow of Tehran University of medical Science (TUMS), IRAN</w:t>
      </w:r>
      <w:r w:rsidR="00D841B1" w:rsidRPr="00804C0C">
        <w:t xml:space="preserve"> has completed his </w:t>
      </w:r>
      <w:r w:rsidRPr="00804C0C">
        <w:t xml:space="preserve">BUMS (Bachelor of Unani Medicine &amp; Surgery) </w:t>
      </w:r>
      <w:r w:rsidR="00B46929" w:rsidRPr="00804C0C">
        <w:t>at the age of 25 years from</w:t>
      </w:r>
      <w:r w:rsidRPr="00804C0C">
        <w:t xml:space="preserve"> Dhaka University, </w:t>
      </w:r>
      <w:r w:rsidRPr="00804C0C">
        <w:t xml:space="preserve">Bangladesh, </w:t>
      </w:r>
      <w:r w:rsidR="00B46929" w:rsidRPr="00804C0C">
        <w:t>and Post-graduation</w:t>
      </w:r>
      <w:r w:rsidRPr="00804C0C">
        <w:t xml:space="preserve"> </w:t>
      </w:r>
      <w:r w:rsidR="00B46929" w:rsidRPr="00804C0C">
        <w:t>studies</w:t>
      </w:r>
      <w:r w:rsidR="00B46929" w:rsidRPr="00804C0C">
        <w:t xml:space="preserve"> in </w:t>
      </w:r>
      <w:r w:rsidR="00B46929" w:rsidRPr="00804C0C">
        <w:t>MNSFT (Masters in Nutritional Science &amp; Food Technology) from Islamic University</w:t>
      </w:r>
      <w:r w:rsidR="00B46929" w:rsidRPr="00804C0C">
        <w:t>, Bangladesh. He has completed “</w:t>
      </w:r>
      <w:r w:rsidR="00B46929" w:rsidRPr="00804C0C">
        <w:rPr>
          <w:shd w:val="clear" w:color="auto" w:fill="FFFFFF"/>
        </w:rPr>
        <w:t>Diploma in Persian Medicine for Wellbeing</w:t>
      </w:r>
      <w:r w:rsidR="00B46929" w:rsidRPr="00804C0C">
        <w:rPr>
          <w:shd w:val="clear" w:color="auto" w:fill="FFFFFF"/>
        </w:rPr>
        <w:t>”</w:t>
      </w:r>
      <w:r w:rsidR="00B46929" w:rsidRPr="00804C0C">
        <w:rPr>
          <w:shd w:val="clear" w:color="auto" w:fill="FFFFFF"/>
        </w:rPr>
        <w:t xml:space="preserve"> from Joint program of Tehran University of Medical Sciences (TUMS), European Medical Association (EMA) - Asian Chapter and Swiss Alternative Medicine (SAM)</w:t>
      </w:r>
      <w:r w:rsidR="00BC58FE" w:rsidRPr="00804C0C">
        <w:rPr>
          <w:shd w:val="clear" w:color="auto" w:fill="FFFFFF"/>
        </w:rPr>
        <w:t xml:space="preserve">. He peruses few special trainings like </w:t>
      </w:r>
      <w:r w:rsidR="00BC58FE" w:rsidRPr="00804C0C">
        <w:t>DDM (</w:t>
      </w:r>
      <w:r w:rsidR="0081230F" w:rsidRPr="00804C0C">
        <w:t>Diarrheal</w:t>
      </w:r>
      <w:r w:rsidR="00BC58FE" w:rsidRPr="00804C0C">
        <w:t xml:space="preserve"> Disease Management) from ICDDR'B, Dhaka</w:t>
      </w:r>
      <w:r w:rsidR="00BC58FE" w:rsidRPr="00804C0C">
        <w:t xml:space="preserve"> and </w:t>
      </w:r>
      <w:r w:rsidR="00BC58FE" w:rsidRPr="00804C0C">
        <w:t xml:space="preserve">Anti Diabetic </w:t>
      </w:r>
      <w:r w:rsidR="0081230F" w:rsidRPr="00804C0C">
        <w:t xml:space="preserve">Medicinal </w:t>
      </w:r>
      <w:r w:rsidR="00BC58FE" w:rsidRPr="00804C0C">
        <w:t>Plant</w:t>
      </w:r>
      <w:r w:rsidR="0081230F" w:rsidRPr="00804C0C">
        <w:t xml:space="preserve"> with</w:t>
      </w:r>
      <w:r w:rsidR="0081230F" w:rsidRPr="00804C0C">
        <w:rPr>
          <w:shd w:val="clear" w:color="auto" w:fill="FFFFFF"/>
        </w:rPr>
        <w:t xml:space="preserve"> </w:t>
      </w:r>
      <w:r w:rsidR="0081230F" w:rsidRPr="00804C0C">
        <w:rPr>
          <w:shd w:val="clear" w:color="auto" w:fill="FFFFFF"/>
        </w:rPr>
        <w:t>Animal Trial</w:t>
      </w:r>
      <w:r w:rsidR="0081230F" w:rsidRPr="00804C0C">
        <w:rPr>
          <w:shd w:val="clear" w:color="auto" w:fill="FFFFFF"/>
        </w:rPr>
        <w:t>ing system</w:t>
      </w:r>
      <w:r w:rsidR="00BC58FE" w:rsidRPr="00804C0C">
        <w:t> </w:t>
      </w:r>
      <w:r w:rsidR="0081230F" w:rsidRPr="00804C0C">
        <w:t xml:space="preserve">from </w:t>
      </w:r>
      <w:r w:rsidR="00BC58FE" w:rsidRPr="00804C0C">
        <w:t>Asian Network of Research on Anti-diabetic Plants (ANRAP)</w:t>
      </w:r>
      <w:r w:rsidR="0081230F" w:rsidRPr="00804C0C">
        <w:t xml:space="preserve">. He was a R&amp;D researcher of The IBN SINA Pharmaceutical Industry Ltd. </w:t>
      </w:r>
      <w:r w:rsidR="00804C0C" w:rsidRPr="00804C0C">
        <w:t xml:space="preserve">Bangladesh. </w:t>
      </w:r>
      <w:r w:rsidR="00804C0C" w:rsidRPr="00804C0C">
        <w:t>He has published many papers in reputed journals</w:t>
      </w:r>
      <w:r w:rsidR="00804C0C" w:rsidRPr="00804C0C">
        <w:t xml:space="preserve">. He is the </w:t>
      </w:r>
      <w:r w:rsidR="00804C0C" w:rsidRPr="00804C0C">
        <w:t>Member of Iranian Traditional Medicine Association</w:t>
      </w:r>
      <w:r w:rsidR="00804C0C" w:rsidRPr="00804C0C">
        <w:t>.</w:t>
      </w:r>
    </w:p>
    <w:p w14:paraId="40D34846" w14:textId="77777777" w:rsidR="007D233A" w:rsidRPr="00315FFD" w:rsidRDefault="007D233A" w:rsidP="007D233A"/>
    <w:p w14:paraId="0488827F" w14:textId="01C83360" w:rsidR="007D233A" w:rsidRPr="00315FFD" w:rsidRDefault="007D233A" w:rsidP="00363668">
      <w:pPr>
        <w:jc w:val="both"/>
        <w:rPr>
          <w:b/>
        </w:rPr>
      </w:pPr>
    </w:p>
    <w:p w14:paraId="78678D50" w14:textId="453A6AE0" w:rsidR="009800F7" w:rsidRPr="00804C0C" w:rsidRDefault="009800F7" w:rsidP="009800F7">
      <w:pPr>
        <w:autoSpaceDE w:val="0"/>
        <w:autoSpaceDN w:val="0"/>
        <w:adjustRightInd w:val="0"/>
        <w:rPr>
          <w:b/>
          <w:lang w:val="en-NZ"/>
        </w:rPr>
      </w:pPr>
      <w:r w:rsidRPr="00804C0C">
        <w:rPr>
          <w:b/>
          <w:lang w:val="en-NZ"/>
        </w:rPr>
        <w:t>Presenting author details</w:t>
      </w:r>
      <w:r w:rsidR="00804C0C">
        <w:rPr>
          <w:b/>
          <w:lang w:val="en-NZ"/>
        </w:rPr>
        <w:t>:</w:t>
      </w:r>
      <w:r w:rsidRPr="00804C0C">
        <w:rPr>
          <w:b/>
          <w:lang w:val="en-NZ"/>
        </w:rPr>
        <w:t xml:space="preserve"> </w:t>
      </w:r>
      <w:r w:rsidRPr="00804C0C">
        <w:rPr>
          <w:b/>
          <w:lang w:val="en-NZ"/>
        </w:rPr>
        <w:br/>
        <w:t xml:space="preserve">Full name: </w:t>
      </w:r>
      <w:r w:rsidR="00804C0C" w:rsidRPr="00804C0C">
        <w:rPr>
          <w:b/>
          <w:i/>
          <w:lang w:val="en-NZ"/>
        </w:rPr>
        <w:t>DR. HEDAEYTULLAH SAJU</w:t>
      </w:r>
      <w:r w:rsidRPr="00804C0C">
        <w:rPr>
          <w:b/>
          <w:lang w:val="en-NZ"/>
        </w:rPr>
        <w:br/>
        <w:t>Contact number:</w:t>
      </w:r>
      <w:r w:rsidR="00685243" w:rsidRPr="00804C0C">
        <w:rPr>
          <w:b/>
          <w:lang w:val="en-NZ"/>
        </w:rPr>
        <w:t xml:space="preserve"> </w:t>
      </w:r>
      <w:r w:rsidR="00804C0C" w:rsidRPr="00804C0C">
        <w:rPr>
          <w:lang w:val="en-NZ"/>
        </w:rPr>
        <w:t xml:space="preserve">Iran: </w:t>
      </w:r>
      <w:r w:rsidR="00685243" w:rsidRPr="00804C0C">
        <w:rPr>
          <w:lang w:val="en-NZ"/>
        </w:rPr>
        <w:t>+989227598254</w:t>
      </w:r>
      <w:r w:rsidR="00804C0C" w:rsidRPr="00804C0C">
        <w:rPr>
          <w:lang w:val="en-NZ"/>
        </w:rPr>
        <w:t xml:space="preserve">, Bangladesh: </w:t>
      </w:r>
      <w:hyperlink r:id="rId7" w:tgtFrame="_blank" w:history="1">
        <w:r w:rsidR="00804C0C" w:rsidRPr="00804C0C">
          <w:rPr>
            <w:rStyle w:val="Hyperlink"/>
            <w:rFonts w:ascii="Arial" w:hAnsi="Arial" w:cs="Arial"/>
            <w:color w:val="auto"/>
            <w:u w:val="none"/>
            <w:shd w:val="clear" w:color="auto" w:fill="FFFFFF"/>
          </w:rPr>
          <w:t>+8801944440002</w:t>
        </w:r>
      </w:hyperlink>
      <w:r w:rsidRPr="00804C0C">
        <w:rPr>
          <w:b/>
          <w:lang w:val="en-NZ"/>
        </w:rPr>
        <w:br/>
        <w:t>Session name/ number:</w:t>
      </w:r>
      <w:r w:rsidRPr="00804C0C">
        <w:rPr>
          <w:b/>
          <w:lang w:val="en-NZ"/>
        </w:rPr>
        <w:t xml:space="preserve"> </w:t>
      </w:r>
      <w:hyperlink r:id="rId8" w:anchor="collapse9" w:history="1">
        <w:r w:rsidR="00685243" w:rsidRPr="00804C0C">
          <w:rPr>
            <w:rStyle w:val="Hyperlink"/>
            <w:color w:val="auto"/>
            <w:u w:val="none"/>
            <w:shd w:val="clear" w:color="auto" w:fill="F5F5F5"/>
          </w:rPr>
          <w:t>Track 9:Track 9 : Diab</w:t>
        </w:r>
        <w:r w:rsidR="00685243" w:rsidRPr="00804C0C">
          <w:rPr>
            <w:rStyle w:val="Hyperlink"/>
            <w:color w:val="auto"/>
            <w:u w:val="none"/>
            <w:shd w:val="clear" w:color="auto" w:fill="F5F5F5"/>
          </w:rPr>
          <w:t>e</w:t>
        </w:r>
        <w:r w:rsidR="00685243" w:rsidRPr="00804C0C">
          <w:rPr>
            <w:rStyle w:val="Hyperlink"/>
            <w:color w:val="auto"/>
            <w:u w:val="none"/>
            <w:shd w:val="clear" w:color="auto" w:fill="F5F5F5"/>
          </w:rPr>
          <w:t>tes Research and Clinical Practice</w:t>
        </w:r>
      </w:hyperlink>
      <w:r w:rsidR="00685243" w:rsidRPr="00804C0C">
        <w:t xml:space="preserve"> and </w:t>
      </w:r>
      <w:hyperlink r:id="rId9" w:anchor="collapse11" w:history="1">
        <w:r w:rsidRPr="00804C0C">
          <w:rPr>
            <w:rStyle w:val="Hyperlink"/>
            <w:color w:val="auto"/>
            <w:u w:val="none"/>
            <w:shd w:val="clear" w:color="auto" w:fill="F5F5F5"/>
          </w:rPr>
          <w:t>Track 11:Track 11 : Gestational Di</w:t>
        </w:r>
        <w:r w:rsidRPr="00804C0C">
          <w:rPr>
            <w:rStyle w:val="Hyperlink"/>
            <w:color w:val="auto"/>
            <w:u w:val="none"/>
            <w:shd w:val="clear" w:color="auto" w:fill="F5F5F5"/>
          </w:rPr>
          <w:t>a</w:t>
        </w:r>
        <w:r w:rsidRPr="00804C0C">
          <w:rPr>
            <w:rStyle w:val="Hyperlink"/>
            <w:color w:val="auto"/>
            <w:u w:val="none"/>
            <w:shd w:val="clear" w:color="auto" w:fill="F5F5F5"/>
          </w:rPr>
          <w:t>betes </w:t>
        </w:r>
      </w:hyperlink>
      <w:r w:rsidRPr="00804C0C">
        <w:rPr>
          <w:lang w:val="en-NZ"/>
        </w:rPr>
        <w:br/>
      </w:r>
      <w:r w:rsidRPr="00804C0C">
        <w:rPr>
          <w:b/>
          <w:lang w:val="en-NZ"/>
        </w:rPr>
        <w:t>Category:</w:t>
      </w:r>
      <w:r w:rsidRPr="00804C0C">
        <w:rPr>
          <w:lang w:val="en-NZ"/>
        </w:rPr>
        <w:t xml:space="preserve"> Oral presentation</w:t>
      </w:r>
    </w:p>
    <w:sectPr w:rsidR="009800F7" w:rsidRPr="00804C0C"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1B06AE"/>
    <w:rsid w:val="00265E72"/>
    <w:rsid w:val="002C359D"/>
    <w:rsid w:val="002C3D9B"/>
    <w:rsid w:val="0031455A"/>
    <w:rsid w:val="00315FFD"/>
    <w:rsid w:val="00363668"/>
    <w:rsid w:val="003740B2"/>
    <w:rsid w:val="00384441"/>
    <w:rsid w:val="003A3C5A"/>
    <w:rsid w:val="00437503"/>
    <w:rsid w:val="00441F91"/>
    <w:rsid w:val="004E62DD"/>
    <w:rsid w:val="004F0441"/>
    <w:rsid w:val="005B4B32"/>
    <w:rsid w:val="00654259"/>
    <w:rsid w:val="00685243"/>
    <w:rsid w:val="007341F9"/>
    <w:rsid w:val="0078229D"/>
    <w:rsid w:val="007B0D32"/>
    <w:rsid w:val="007D00E7"/>
    <w:rsid w:val="007D233A"/>
    <w:rsid w:val="007D5AD0"/>
    <w:rsid w:val="007D65C7"/>
    <w:rsid w:val="00804C0C"/>
    <w:rsid w:val="0081230F"/>
    <w:rsid w:val="008747F9"/>
    <w:rsid w:val="00887B4C"/>
    <w:rsid w:val="008E2F78"/>
    <w:rsid w:val="008E737B"/>
    <w:rsid w:val="00912F54"/>
    <w:rsid w:val="00923FCC"/>
    <w:rsid w:val="009800F7"/>
    <w:rsid w:val="009E52D9"/>
    <w:rsid w:val="00A4183E"/>
    <w:rsid w:val="00A50C1E"/>
    <w:rsid w:val="00A67093"/>
    <w:rsid w:val="00AA5A30"/>
    <w:rsid w:val="00AC5543"/>
    <w:rsid w:val="00AF61EB"/>
    <w:rsid w:val="00B03DB8"/>
    <w:rsid w:val="00B17C38"/>
    <w:rsid w:val="00B44878"/>
    <w:rsid w:val="00B46929"/>
    <w:rsid w:val="00B8710A"/>
    <w:rsid w:val="00BA2068"/>
    <w:rsid w:val="00BC58FE"/>
    <w:rsid w:val="00C014E9"/>
    <w:rsid w:val="00C07C5B"/>
    <w:rsid w:val="00C578FF"/>
    <w:rsid w:val="00C75BB7"/>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700C2"/>
  <w15:docId w15:val="{6C23EB53-E5AF-4D3B-BD67-4C424A56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semiHidden/>
    <w:unhideWhenUsed/>
    <w:rsid w:val="009800F7"/>
    <w:rPr>
      <w:color w:val="0000FF"/>
      <w:u w:val="single"/>
    </w:rPr>
  </w:style>
  <w:style w:type="character" w:customStyle="1" w:styleId="text">
    <w:name w:val="text"/>
    <w:basedOn w:val="DefaultParagraphFont"/>
    <w:rsid w:val="00315FFD"/>
  </w:style>
  <w:style w:type="paragraph" w:styleId="NormalWeb">
    <w:name w:val="Normal (Web)"/>
    <w:basedOn w:val="Normal"/>
    <w:uiPriority w:val="99"/>
    <w:semiHidden/>
    <w:unhideWhenUsed/>
    <w:rsid w:val="00C75BB7"/>
    <w:pPr>
      <w:spacing w:before="100" w:beforeAutospacing="1" w:after="100" w:afterAutospacing="1"/>
    </w:pPr>
    <w:rPr>
      <w:rFonts w:eastAsia="Times New Roman"/>
      <w:lang w:eastAsia="en-US"/>
    </w:rPr>
  </w:style>
  <w:style w:type="character" w:styleId="FollowedHyperlink">
    <w:name w:val="FollowedHyperlink"/>
    <w:basedOn w:val="DefaultParagraphFont"/>
    <w:uiPriority w:val="99"/>
    <w:semiHidden/>
    <w:unhideWhenUsed/>
    <w:rsid w:val="003740B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37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ediatricendocrinology.conferenceseries.com/call-for-abstracts.php" TargetMode="External"/><Relationship Id="rId3" Type="http://schemas.openxmlformats.org/officeDocument/2006/relationships/webSettings" Target="webSettings.xml"/><Relationship Id="rId7" Type="http://schemas.openxmlformats.org/officeDocument/2006/relationships/hyperlink" Target="tel:+880%201944-4400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hedaeytullah@gmail.com"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pediatricendocrinology.conferenceseries.com/call-for-abstract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Nazia</dc:creator>
  <cp:lastModifiedBy>Dell</cp:lastModifiedBy>
  <cp:revision>3</cp:revision>
  <dcterms:created xsi:type="dcterms:W3CDTF">2021-08-13T19:13:00Z</dcterms:created>
  <dcterms:modified xsi:type="dcterms:W3CDTF">2021-08-13T21:13:00Z</dcterms:modified>
</cp:coreProperties>
</file>