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70D4D" w:rsidRPr="002B1CD4" w:rsidRDefault="002B1CD4" w:rsidP="002B1CD4">
      <w:pPr>
        <w:ind w:left="-284"/>
        <w:jc w:val="center"/>
        <w:rPr>
          <w:rFonts w:ascii="TimesNewRomanPSMT" w:hAnsi="TimesNewRomanPSMT"/>
          <w:b/>
          <w:sz w:val="30"/>
          <w:szCs w:val="18"/>
          <w:lang w:val="en-US"/>
        </w:rPr>
      </w:pPr>
      <w:bookmarkStart w:id="0" w:name="_GoBack"/>
      <w:r w:rsidRPr="002B1CD4">
        <w:rPr>
          <w:rFonts w:ascii="TimesNewRomanPSMT" w:hAnsi="TimesNewRomanPSMT"/>
          <w:b/>
          <w:sz w:val="30"/>
          <w:szCs w:val="18"/>
          <w:lang w:val="en-US"/>
        </w:rPr>
        <w:t>Management of a g</w:t>
      </w:r>
      <w:r w:rsidRPr="002B1CD4">
        <w:rPr>
          <w:rFonts w:ascii="TimesNewRomanPSMT" w:hAnsi="TimesNewRomanPSMT"/>
          <w:b/>
          <w:sz w:val="30"/>
          <w:szCs w:val="18"/>
          <w:lang w:val="en-US"/>
        </w:rPr>
        <w:t>iant cell fibroma</w:t>
      </w:r>
      <w:r w:rsidRPr="002B1CD4">
        <w:rPr>
          <w:rFonts w:ascii="TimesNewRomanPSMT" w:hAnsi="TimesNewRomanPSMT"/>
          <w:b/>
          <w:sz w:val="30"/>
          <w:szCs w:val="18"/>
          <w:lang w:val="en-US"/>
        </w:rPr>
        <w:t xml:space="preserve"> in a pediatric patient</w:t>
      </w:r>
    </w:p>
    <w:bookmarkEnd w:id="0"/>
    <w:p w:rsidR="002B1CD4" w:rsidRDefault="002B1CD4" w:rsidP="002B1CD4">
      <w:pPr>
        <w:ind w:left="-284"/>
        <w:jc w:val="center"/>
        <w:rPr>
          <w:rFonts w:ascii="TimesNewRomanPSMT" w:hAnsi="TimesNewRomanPSMT"/>
          <w:b/>
          <w:sz w:val="28"/>
          <w:szCs w:val="18"/>
          <w:lang w:val="en-US"/>
        </w:rPr>
      </w:pPr>
    </w:p>
    <w:p w:rsidR="002B1CD4" w:rsidRPr="002B1CD4" w:rsidRDefault="002B1CD4" w:rsidP="002B1CD4">
      <w:pPr>
        <w:ind w:left="-284"/>
        <w:jc w:val="center"/>
        <w:rPr>
          <w:rFonts w:ascii="TimesNewRomanPSMT" w:hAnsi="TimesNewRomanPSMT"/>
          <w:b/>
          <w:sz w:val="28"/>
          <w:szCs w:val="18"/>
          <w:lang w:val="en-US"/>
        </w:rPr>
      </w:pPr>
    </w:p>
    <w:p w:rsidR="002B1CD4" w:rsidRDefault="002B1CD4" w:rsidP="002B1CD4">
      <w:pPr>
        <w:ind w:left="-284"/>
        <w:rPr>
          <w:rFonts w:ascii="TimesNewRomanPSMT" w:hAnsi="TimesNewRomanPSMT"/>
          <w:sz w:val="32"/>
          <w:szCs w:val="18"/>
          <w:lang w:val="en-US"/>
        </w:rPr>
      </w:pPr>
      <w:r w:rsidRPr="002B1CD4">
        <w:rPr>
          <w:rFonts w:ascii="TimesNewRomanPSMT" w:hAnsi="TimesNewRomanPSMT"/>
          <w:sz w:val="32"/>
          <w:szCs w:val="18"/>
          <w:lang w:val="en-US"/>
        </w:rPr>
        <w:t xml:space="preserve">Authors: Farah </w:t>
      </w:r>
      <w:proofErr w:type="spellStart"/>
      <w:r w:rsidRPr="002B1CD4">
        <w:rPr>
          <w:rFonts w:ascii="TimesNewRomanPSMT" w:hAnsi="TimesNewRomanPSMT"/>
          <w:sz w:val="32"/>
          <w:szCs w:val="18"/>
          <w:lang w:val="en-US"/>
        </w:rPr>
        <w:t>Chouchene</w:t>
      </w:r>
      <w:proofErr w:type="spellEnd"/>
      <w:r w:rsidRPr="002B1CD4">
        <w:rPr>
          <w:rFonts w:ascii="TimesNewRomanPSMT" w:hAnsi="TimesNewRomanPSMT"/>
          <w:sz w:val="32"/>
          <w:szCs w:val="18"/>
          <w:lang w:val="en-US"/>
        </w:rPr>
        <w:t xml:space="preserve">, </w:t>
      </w:r>
      <w:proofErr w:type="spellStart"/>
      <w:r w:rsidRPr="002B1CD4">
        <w:rPr>
          <w:rFonts w:ascii="TimesNewRomanPSMT" w:hAnsi="TimesNewRomanPSMT"/>
          <w:sz w:val="32"/>
          <w:szCs w:val="18"/>
          <w:lang w:val="en-US"/>
        </w:rPr>
        <w:t>Fatma Mamoudi</w:t>
      </w:r>
      <w:proofErr w:type="spellEnd"/>
      <w:r w:rsidRPr="002B1CD4">
        <w:rPr>
          <w:rFonts w:ascii="TimesNewRomanPSMT" w:hAnsi="TimesNewRomanPSMT"/>
          <w:sz w:val="32"/>
          <w:szCs w:val="18"/>
          <w:lang w:val="en-US"/>
        </w:rPr>
        <w:t xml:space="preserve">, </w:t>
      </w:r>
      <w:proofErr w:type="spellStart"/>
      <w:r w:rsidRPr="002B1CD4">
        <w:rPr>
          <w:rFonts w:ascii="TimesNewRomanPSMT" w:hAnsi="TimesNewRomanPSMT"/>
          <w:sz w:val="32"/>
          <w:szCs w:val="18"/>
          <w:lang w:val="en-US"/>
        </w:rPr>
        <w:t>Ahlem</w:t>
      </w:r>
      <w:proofErr w:type="spellEnd"/>
      <w:r w:rsidRPr="002B1CD4">
        <w:rPr>
          <w:rFonts w:ascii="TimesNewRomanPSMT" w:hAnsi="TimesNewRomanPSMT"/>
          <w:sz w:val="32"/>
          <w:szCs w:val="18"/>
          <w:lang w:val="en-US"/>
        </w:rPr>
        <w:t xml:space="preserve"> </w:t>
      </w:r>
      <w:proofErr w:type="spellStart"/>
      <w:r w:rsidRPr="002B1CD4">
        <w:rPr>
          <w:rFonts w:ascii="TimesNewRomanPSMT" w:hAnsi="TimesNewRomanPSMT"/>
          <w:sz w:val="32"/>
          <w:szCs w:val="18"/>
          <w:lang w:val="en-US"/>
        </w:rPr>
        <w:t>Baaziz</w:t>
      </w:r>
      <w:proofErr w:type="spellEnd"/>
      <w:r w:rsidRPr="002B1CD4">
        <w:rPr>
          <w:rFonts w:ascii="TimesNewRomanPSMT" w:hAnsi="TimesNewRomanPSMT"/>
          <w:sz w:val="32"/>
          <w:szCs w:val="18"/>
          <w:lang w:val="en-US"/>
        </w:rPr>
        <w:t xml:space="preserve">, </w:t>
      </w:r>
      <w:proofErr w:type="spellStart"/>
      <w:r w:rsidRPr="002B1CD4">
        <w:rPr>
          <w:rFonts w:ascii="TimesNewRomanPSMT" w:hAnsi="TimesNewRomanPSMT"/>
          <w:sz w:val="32"/>
          <w:szCs w:val="18"/>
          <w:lang w:val="en-US"/>
        </w:rPr>
        <w:t>Fethi</w:t>
      </w:r>
      <w:proofErr w:type="spellEnd"/>
      <w:r w:rsidRPr="002B1CD4">
        <w:rPr>
          <w:rFonts w:ascii="TimesNewRomanPSMT" w:hAnsi="TimesNewRomanPSMT"/>
          <w:sz w:val="32"/>
          <w:szCs w:val="18"/>
          <w:lang w:val="en-US"/>
        </w:rPr>
        <w:t xml:space="preserve"> </w:t>
      </w:r>
      <w:proofErr w:type="spellStart"/>
      <w:r w:rsidRPr="002B1CD4">
        <w:rPr>
          <w:rFonts w:ascii="TimesNewRomanPSMT" w:hAnsi="TimesNewRomanPSMT"/>
          <w:sz w:val="32"/>
          <w:szCs w:val="18"/>
          <w:lang w:val="en-US"/>
        </w:rPr>
        <w:t>Maatouk</w:t>
      </w:r>
      <w:proofErr w:type="spellEnd"/>
      <w:r w:rsidRPr="002B1CD4">
        <w:rPr>
          <w:rFonts w:ascii="TimesNewRomanPSMT" w:hAnsi="TimesNewRomanPSMT"/>
          <w:sz w:val="32"/>
          <w:szCs w:val="18"/>
          <w:lang w:val="en-US"/>
        </w:rPr>
        <w:t xml:space="preserve">, </w:t>
      </w:r>
      <w:proofErr w:type="spellStart"/>
      <w:r w:rsidRPr="002B1CD4">
        <w:rPr>
          <w:rFonts w:ascii="TimesNewRomanPSMT" w:hAnsi="TimesNewRomanPSMT"/>
          <w:sz w:val="32"/>
          <w:szCs w:val="18"/>
          <w:lang w:val="en-US"/>
        </w:rPr>
        <w:t>Hichem</w:t>
      </w:r>
      <w:proofErr w:type="spellEnd"/>
      <w:r w:rsidRPr="002B1CD4">
        <w:rPr>
          <w:rFonts w:ascii="TimesNewRomanPSMT" w:hAnsi="TimesNewRomanPSMT"/>
          <w:sz w:val="32"/>
          <w:szCs w:val="18"/>
          <w:lang w:val="en-US"/>
        </w:rPr>
        <w:t xml:space="preserve"> </w:t>
      </w:r>
      <w:proofErr w:type="spellStart"/>
      <w:r w:rsidRPr="002B1CD4">
        <w:rPr>
          <w:rFonts w:ascii="TimesNewRomanPSMT" w:hAnsi="TimesNewRomanPSMT"/>
          <w:sz w:val="32"/>
          <w:szCs w:val="18"/>
          <w:lang w:val="en-US"/>
        </w:rPr>
        <w:t>Ghedira.</w:t>
      </w:r>
    </w:p>
    <w:p w:rsidR="002B1CD4" w:rsidRPr="002B1CD4" w:rsidRDefault="002B1CD4" w:rsidP="002B1CD4">
      <w:pPr>
        <w:ind w:left="-284"/>
        <w:rPr>
          <w:rFonts w:ascii="TimesNewRomanPSMT" w:hAnsi="TimesNewRomanPSMT"/>
          <w:sz w:val="32"/>
          <w:szCs w:val="18"/>
          <w:lang w:val="en-US"/>
        </w:rPr>
      </w:pPr>
      <w:r w:rsidRPr="002B1CD4">
        <w:rPr>
          <w:rFonts w:ascii="TimesNewRomanPSMT" w:hAnsi="TimesNewRomanPSMT"/>
          <w:sz w:val="32"/>
          <w:szCs w:val="18"/>
          <w:lang w:val="en-US"/>
        </w:rPr>
        <w:t>Affiliation</w:t>
      </w:r>
      <w:proofErr w:type="spellEnd"/>
      <w:r w:rsidRPr="002B1CD4">
        <w:rPr>
          <w:rFonts w:ascii="TimesNewRomanPSMT" w:hAnsi="TimesNewRomanPSMT"/>
          <w:sz w:val="32"/>
          <w:szCs w:val="18"/>
          <w:lang w:val="en-US"/>
        </w:rPr>
        <w:t xml:space="preserve">s: </w:t>
      </w:r>
      <w:r w:rsidRPr="002B1CD4">
        <w:rPr>
          <w:rFonts w:ascii="TimesNewRomanPSMT" w:hAnsi="TimesNewRomanPSMT"/>
          <w:sz w:val="32"/>
          <w:szCs w:val="18"/>
          <w:lang w:val="en-US"/>
        </w:rPr>
        <w:t xml:space="preserve">Pediatric and Preventive Dentistry Department, Faculty of Dental Medicine of Monastir. </w:t>
      </w:r>
    </w:p>
    <w:p w:rsidR="002B1CD4" w:rsidRPr="002B1CD4" w:rsidRDefault="002B1CD4" w:rsidP="002B1CD4">
      <w:pPr>
        <w:ind w:left="-284"/>
        <w:rPr>
          <w:rFonts w:ascii="TimesNewRomanPSMT" w:hAnsi="TimesNewRomanPSMT"/>
          <w:sz w:val="32"/>
          <w:szCs w:val="18"/>
          <w:lang w:val="en-US"/>
        </w:rPr>
      </w:pPr>
      <w:r w:rsidRPr="002B1CD4">
        <w:rPr>
          <w:rFonts w:ascii="TimesNewRomanPSMT" w:hAnsi="TimesNewRomanPSMT"/>
          <w:sz w:val="32"/>
          <w:szCs w:val="18"/>
          <w:lang w:val="en-US"/>
        </w:rPr>
        <w:t xml:space="preserve">Laboratory of Biological, Clinical and </w:t>
      </w:r>
      <w:proofErr w:type="spellStart"/>
      <w:r w:rsidRPr="002B1CD4">
        <w:rPr>
          <w:rFonts w:ascii="TimesNewRomanPSMT" w:hAnsi="TimesNewRomanPSMT"/>
          <w:sz w:val="32"/>
          <w:szCs w:val="18"/>
          <w:lang w:val="en-US"/>
        </w:rPr>
        <w:t>Dento</w:t>
      </w:r>
      <w:proofErr w:type="spellEnd"/>
      <w:r w:rsidRPr="002B1CD4">
        <w:rPr>
          <w:rFonts w:ascii="TimesNewRomanPSMT" w:hAnsi="TimesNewRomanPSMT"/>
          <w:sz w:val="32"/>
          <w:szCs w:val="18"/>
          <w:lang w:val="en-US"/>
        </w:rPr>
        <w:t>-Facial Approach, University of Monastir, Monastir, Tunisia.</w:t>
      </w:r>
    </w:p>
    <w:p w:rsidR="002B1CD4" w:rsidRPr="002B1CD4" w:rsidRDefault="002B1CD4" w:rsidP="002B1CD4">
      <w:pPr>
        <w:ind w:left="-284"/>
        <w:rPr>
          <w:rFonts w:ascii="TimesNewRomanPSMT" w:hAnsi="TimesNewRomanPSMT"/>
          <w:sz w:val="32"/>
          <w:szCs w:val="18"/>
          <w:lang w:val="en-US"/>
        </w:rPr>
      </w:pPr>
    </w:p>
    <w:p w:rsidR="00870D4D" w:rsidRDefault="00870D4D" w:rsidP="00870D4D">
      <w:pPr>
        <w:rPr>
          <w:rFonts w:ascii="TimesNewRomanPSMT" w:hAnsi="TimesNewRomanPSMT"/>
          <w:b/>
          <w:sz w:val="32"/>
          <w:szCs w:val="18"/>
          <w:lang w:val="en-US"/>
        </w:rPr>
      </w:pPr>
    </w:p>
    <w:p w:rsidR="008F5123" w:rsidRPr="00837237" w:rsidRDefault="00837237" w:rsidP="00837237">
      <w:pPr>
        <w:ind w:left="-284"/>
        <w:rPr>
          <w:rFonts w:ascii="Arial" w:hAnsi="Arial" w:cs="Arial"/>
          <w:b/>
          <w:bCs/>
          <w:color w:val="000000"/>
          <w:sz w:val="44"/>
          <w:shd w:val="clear" w:color="auto" w:fill="FFFFFF"/>
          <w:lang w:val="en-US"/>
        </w:rPr>
      </w:pPr>
      <w:proofErr w:type="spellStart"/>
      <w:r w:rsidRPr="00837237">
        <w:rPr>
          <w:rFonts w:ascii="TimesNewRomanPSMT" w:hAnsi="TimesNewRomanPSMT"/>
          <w:b/>
          <w:sz w:val="32"/>
          <w:szCs w:val="18"/>
          <w:lang w:val="en-US"/>
        </w:rPr>
        <w:t>Intoduction</w:t>
      </w:r>
      <w:proofErr w:type="spellEnd"/>
      <w:r w:rsidR="000B0ECF" w:rsidRPr="00837237">
        <w:rPr>
          <w:rFonts w:ascii="TimesNewRomanPSMT" w:hAnsi="TimesNewRomanPSMT"/>
          <w:b/>
          <w:sz w:val="32"/>
          <w:szCs w:val="18"/>
          <w:lang w:val="en-US"/>
        </w:rPr>
        <w:t>:</w:t>
      </w:r>
    </w:p>
    <w:p w:rsidR="000C7D1C" w:rsidRPr="000C7D1C" w:rsidRDefault="000C7D1C" w:rsidP="000C7D1C">
      <w:pPr>
        <w:pStyle w:val="font8"/>
        <w:spacing w:before="0" w:beforeAutospacing="0" w:after="0" w:afterAutospacing="0"/>
        <w:ind w:left="-240"/>
        <w:textAlignment w:val="baseline"/>
        <w:rPr>
          <w:rFonts w:ascii="TimesNewRomanPSMT" w:hAnsi="TimesNewRomanPSMT"/>
          <w:sz w:val="28"/>
          <w:szCs w:val="18"/>
          <w:lang w:val="en-US"/>
        </w:rPr>
      </w:pPr>
      <w:r>
        <w:rPr>
          <w:rFonts w:ascii="TimesNewRomanPSMT" w:hAnsi="TimesNewRomanPSMT"/>
          <w:sz w:val="28"/>
          <w:szCs w:val="18"/>
          <w:lang w:val="en-US"/>
        </w:rPr>
        <w:t>G</w:t>
      </w:r>
      <w:r w:rsidRPr="000C7D1C">
        <w:rPr>
          <w:rFonts w:ascii="TimesNewRomanPSMT" w:hAnsi="TimesNewRomanPSMT"/>
          <w:sz w:val="28"/>
          <w:szCs w:val="18"/>
          <w:lang w:val="en-US"/>
        </w:rPr>
        <w:t>iant cell fibroma (GCF) is a benign fibrous tumor characterized by the presence of stellate and multinucleated giant cells in the subepithelial fibrous connective tissue</w:t>
      </w:r>
      <w:r>
        <w:rPr>
          <w:rFonts w:ascii="TimesNewRomanPSMT" w:hAnsi="TimesNewRomanPSMT"/>
          <w:sz w:val="28"/>
          <w:szCs w:val="18"/>
          <w:lang w:val="en-US"/>
        </w:rPr>
        <w:t>.</w:t>
      </w:r>
    </w:p>
    <w:p w:rsidR="000B0ECF" w:rsidRPr="00837237" w:rsidRDefault="000C7D1C" w:rsidP="002B1CD4">
      <w:pPr>
        <w:pStyle w:val="font8"/>
        <w:spacing w:before="0" w:beforeAutospacing="0" w:after="0" w:afterAutospacing="0"/>
        <w:ind w:left="-240"/>
        <w:textAlignment w:val="baseline"/>
        <w:rPr>
          <w:rFonts w:ascii="TimesNewRomanPSMT" w:hAnsi="TimesNewRomanPSMT"/>
          <w:sz w:val="28"/>
          <w:szCs w:val="18"/>
          <w:lang w:val="en-US"/>
        </w:rPr>
      </w:pPr>
      <w:r w:rsidRPr="000C7D1C">
        <w:rPr>
          <w:rFonts w:ascii="TimesNewRomanPSMT" w:hAnsi="TimesNewRomanPSMT"/>
          <w:sz w:val="28"/>
          <w:szCs w:val="18"/>
          <w:lang w:val="en-US"/>
        </w:rPr>
        <w:t xml:space="preserve">Clinically giant cell fibroma is an asymptomatic sessile or pedunculated nodule, usually less than 1 cm in size. </w:t>
      </w:r>
      <w:r w:rsidR="00EF0B61" w:rsidRPr="00837237">
        <w:rPr>
          <w:rFonts w:ascii="TimesNewRomanPSMT" w:hAnsi="TimesNewRomanPSMT"/>
          <w:sz w:val="28"/>
          <w:szCs w:val="18"/>
          <w:lang w:val="en-US"/>
        </w:rPr>
        <w:t>Early recognition, diagnosis, and treatment of this lesion are important.</w:t>
      </w:r>
      <w:r w:rsidR="00502D09" w:rsidRPr="00837237">
        <w:rPr>
          <w:rFonts w:ascii="TimesNewRomanPSMT" w:hAnsi="TimesNewRomanPSMT"/>
          <w:sz w:val="28"/>
          <w:szCs w:val="18"/>
          <w:lang w:val="en-US"/>
        </w:rPr>
        <w:t xml:space="preserve"> </w:t>
      </w:r>
      <w:r w:rsidR="0088514E">
        <w:rPr>
          <w:rFonts w:ascii="TimesNewRomanPSMT" w:hAnsi="TimesNewRomanPSMT"/>
          <w:sz w:val="28"/>
          <w:szCs w:val="18"/>
          <w:lang w:val="en-US"/>
        </w:rPr>
        <w:t>Th</w:t>
      </w:r>
      <w:r>
        <w:rPr>
          <w:rFonts w:ascii="TimesNewRomanPSMT" w:hAnsi="TimesNewRomanPSMT"/>
          <w:sz w:val="28"/>
          <w:szCs w:val="18"/>
          <w:lang w:val="en-US"/>
        </w:rPr>
        <w:t>e present</w:t>
      </w:r>
      <w:r w:rsidR="0088514E">
        <w:rPr>
          <w:rFonts w:ascii="TimesNewRomanPSMT" w:hAnsi="TimesNewRomanPSMT"/>
          <w:sz w:val="28"/>
          <w:szCs w:val="18"/>
          <w:lang w:val="en-US"/>
        </w:rPr>
        <w:t xml:space="preserve"> </w:t>
      </w:r>
      <w:r w:rsidR="0088514E" w:rsidRPr="00837237">
        <w:rPr>
          <w:rFonts w:ascii="TimesNewRomanPSMT" w:hAnsi="TimesNewRomanPSMT"/>
          <w:sz w:val="28"/>
          <w:szCs w:val="18"/>
          <w:lang w:val="en-US"/>
        </w:rPr>
        <w:t>report</w:t>
      </w:r>
      <w:r w:rsidR="008C79D9" w:rsidRPr="00837237">
        <w:rPr>
          <w:rFonts w:ascii="TimesNewRomanPSMT" w:hAnsi="TimesNewRomanPSMT"/>
          <w:sz w:val="28"/>
          <w:szCs w:val="18"/>
          <w:lang w:val="en-US"/>
        </w:rPr>
        <w:t xml:space="preserve"> </w:t>
      </w:r>
      <w:r w:rsidR="0088514E">
        <w:rPr>
          <w:rFonts w:ascii="TimesNewRomanPSMT" w:hAnsi="TimesNewRomanPSMT"/>
          <w:sz w:val="28"/>
          <w:szCs w:val="18"/>
          <w:lang w:val="en-US"/>
        </w:rPr>
        <w:t xml:space="preserve">aimed </w:t>
      </w:r>
      <w:r w:rsidR="008C79D9" w:rsidRPr="00837237">
        <w:rPr>
          <w:rFonts w:ascii="TimesNewRomanPSMT" w:hAnsi="TimesNewRomanPSMT"/>
          <w:sz w:val="28"/>
          <w:szCs w:val="18"/>
          <w:lang w:val="en-US"/>
        </w:rPr>
        <w:t xml:space="preserve">to present clinical, histopathological features and </w:t>
      </w:r>
      <w:r>
        <w:rPr>
          <w:rFonts w:ascii="TimesNewRomanPSMT" w:hAnsi="TimesNewRomanPSMT"/>
          <w:sz w:val="28"/>
          <w:szCs w:val="18"/>
          <w:lang w:val="en-US"/>
        </w:rPr>
        <w:t>management</w:t>
      </w:r>
      <w:r w:rsidR="008C79D9" w:rsidRPr="00837237">
        <w:rPr>
          <w:rFonts w:ascii="TimesNewRomanPSMT" w:hAnsi="TimesNewRomanPSMT"/>
          <w:sz w:val="28"/>
          <w:szCs w:val="18"/>
          <w:lang w:val="en-US"/>
        </w:rPr>
        <w:t xml:space="preserve"> of a </w:t>
      </w:r>
      <w:r>
        <w:rPr>
          <w:rFonts w:ascii="TimesNewRomanPSMT" w:hAnsi="TimesNewRomanPSMT"/>
          <w:sz w:val="28"/>
          <w:szCs w:val="18"/>
          <w:lang w:val="en-US"/>
        </w:rPr>
        <w:t>g</w:t>
      </w:r>
      <w:r w:rsidRPr="000C7D1C">
        <w:rPr>
          <w:rFonts w:ascii="TimesNewRomanPSMT" w:hAnsi="TimesNewRomanPSMT"/>
          <w:sz w:val="28"/>
          <w:szCs w:val="18"/>
          <w:lang w:val="en-US"/>
        </w:rPr>
        <w:t xml:space="preserve">iant cell fibroma </w:t>
      </w:r>
      <w:r w:rsidR="008C79D9" w:rsidRPr="00837237">
        <w:rPr>
          <w:rFonts w:ascii="TimesNewRomanPSMT" w:hAnsi="TimesNewRomanPSMT"/>
          <w:sz w:val="28"/>
          <w:szCs w:val="18"/>
          <w:lang w:val="en-US"/>
        </w:rPr>
        <w:t>case.</w:t>
      </w:r>
    </w:p>
    <w:p w:rsidR="00837237" w:rsidRPr="00837237" w:rsidRDefault="00837237" w:rsidP="008F5123">
      <w:pPr>
        <w:pStyle w:val="font8"/>
        <w:spacing w:before="0" w:beforeAutospacing="0" w:after="0" w:afterAutospacing="0"/>
        <w:ind w:left="-240"/>
        <w:textAlignment w:val="baseline"/>
        <w:rPr>
          <w:rFonts w:ascii="TimesNewRomanPSMT" w:hAnsi="TimesNewRomanPSMT"/>
          <w:b/>
          <w:sz w:val="32"/>
          <w:szCs w:val="18"/>
          <w:lang w:val="en-US"/>
        </w:rPr>
      </w:pPr>
    </w:p>
    <w:p w:rsidR="00837237" w:rsidRPr="00837237" w:rsidRDefault="00837237" w:rsidP="008F5123">
      <w:pPr>
        <w:pStyle w:val="font8"/>
        <w:spacing w:before="0" w:beforeAutospacing="0" w:after="0" w:afterAutospacing="0"/>
        <w:ind w:left="-240"/>
        <w:textAlignment w:val="baseline"/>
        <w:rPr>
          <w:rFonts w:ascii="TimesNewRomanPSMT" w:hAnsi="TimesNewRomanPSMT"/>
          <w:b/>
          <w:sz w:val="32"/>
          <w:szCs w:val="18"/>
          <w:lang w:val="en-US"/>
        </w:rPr>
      </w:pPr>
      <w:r w:rsidRPr="00837237">
        <w:rPr>
          <w:rFonts w:ascii="TimesNewRomanPSMT" w:hAnsi="TimesNewRomanPSMT"/>
          <w:b/>
          <w:sz w:val="32"/>
          <w:szCs w:val="18"/>
          <w:lang w:val="en-US"/>
        </w:rPr>
        <w:t>Case presentation:</w:t>
      </w:r>
    </w:p>
    <w:p w:rsidR="00837237" w:rsidRPr="00837237" w:rsidRDefault="00BD7B0D" w:rsidP="00870D4D">
      <w:pPr>
        <w:pStyle w:val="font8"/>
        <w:spacing w:before="0" w:beforeAutospacing="0" w:after="0" w:afterAutospacing="0"/>
        <w:ind w:left="-240"/>
        <w:textAlignment w:val="baseline"/>
        <w:rPr>
          <w:rFonts w:ascii="TimesNewRomanPSMT" w:hAnsi="TimesNewRomanPSMT"/>
          <w:sz w:val="28"/>
          <w:szCs w:val="18"/>
          <w:lang w:val="en-US"/>
        </w:rPr>
      </w:pPr>
      <w:r w:rsidRPr="00837237">
        <w:rPr>
          <w:rFonts w:ascii="TimesNewRomanPSMT" w:hAnsi="TimesNewRomanPSMT"/>
          <w:sz w:val="28"/>
          <w:szCs w:val="18"/>
          <w:lang w:val="en-US"/>
        </w:rPr>
        <w:t>A</w:t>
      </w:r>
      <w:r w:rsidR="008371A0">
        <w:rPr>
          <w:rFonts w:ascii="TimesNewRomanPSMT" w:hAnsi="TimesNewRomanPSMT"/>
          <w:sz w:val="28"/>
          <w:szCs w:val="18"/>
          <w:lang w:val="en-US"/>
        </w:rPr>
        <w:t>n 8</w:t>
      </w:r>
      <w:r w:rsidR="00502D09" w:rsidRPr="00837237">
        <w:rPr>
          <w:rFonts w:ascii="TimesNewRomanPSMT" w:hAnsi="TimesNewRomanPSMT"/>
          <w:sz w:val="28"/>
          <w:szCs w:val="18"/>
          <w:lang w:val="en-US"/>
        </w:rPr>
        <w:t>-</w:t>
      </w:r>
      <w:r w:rsidR="006E3D6F" w:rsidRPr="00837237">
        <w:rPr>
          <w:rFonts w:ascii="TimesNewRomanPSMT" w:hAnsi="TimesNewRomanPSMT"/>
          <w:sz w:val="28"/>
          <w:szCs w:val="18"/>
          <w:lang w:val="en-US"/>
        </w:rPr>
        <w:t>year</w:t>
      </w:r>
      <w:r w:rsidR="00502D09" w:rsidRPr="00837237">
        <w:rPr>
          <w:rFonts w:ascii="TimesNewRomanPSMT" w:hAnsi="TimesNewRomanPSMT"/>
          <w:sz w:val="28"/>
          <w:szCs w:val="18"/>
          <w:lang w:val="en-US"/>
        </w:rPr>
        <w:t>s-</w:t>
      </w:r>
      <w:r w:rsidR="006E3D6F" w:rsidRPr="00837237">
        <w:rPr>
          <w:rFonts w:ascii="TimesNewRomanPSMT" w:hAnsi="TimesNewRomanPSMT"/>
          <w:sz w:val="28"/>
          <w:szCs w:val="18"/>
          <w:lang w:val="en-US"/>
        </w:rPr>
        <w:t xml:space="preserve">old patient </w:t>
      </w:r>
      <w:proofErr w:type="gramStart"/>
      <w:r w:rsidR="006E3D6F" w:rsidRPr="00837237">
        <w:rPr>
          <w:rFonts w:ascii="TimesNewRomanPSMT" w:hAnsi="TimesNewRomanPSMT"/>
          <w:sz w:val="28"/>
          <w:szCs w:val="18"/>
          <w:lang w:val="en-US"/>
        </w:rPr>
        <w:t xml:space="preserve">was </w:t>
      </w:r>
      <w:r w:rsidR="00502D09" w:rsidRPr="00837237">
        <w:rPr>
          <w:rFonts w:ascii="TimesNewRomanPSMT" w:hAnsi="TimesNewRomanPSMT"/>
          <w:sz w:val="28"/>
          <w:szCs w:val="18"/>
          <w:lang w:val="en-US"/>
        </w:rPr>
        <w:t>referred</w:t>
      </w:r>
      <w:proofErr w:type="gramEnd"/>
      <w:r w:rsidR="00502D09" w:rsidRPr="00837237">
        <w:rPr>
          <w:rFonts w:ascii="TimesNewRomanPSMT" w:hAnsi="TimesNewRomanPSMT"/>
          <w:sz w:val="28"/>
          <w:szCs w:val="18"/>
          <w:lang w:val="en-US"/>
        </w:rPr>
        <w:t xml:space="preserve"> </w:t>
      </w:r>
      <w:r w:rsidR="006E3D6F" w:rsidRPr="00837237">
        <w:rPr>
          <w:rFonts w:ascii="TimesNewRomanPSMT" w:hAnsi="TimesNewRomanPSMT"/>
          <w:sz w:val="28"/>
          <w:szCs w:val="18"/>
          <w:lang w:val="en-US"/>
        </w:rPr>
        <w:t xml:space="preserve">to the Department of Pediatric Dentistry, with a </w:t>
      </w:r>
      <w:r w:rsidR="008371A0">
        <w:rPr>
          <w:rFonts w:ascii="TimesNewRomanPSMT" w:hAnsi="TimesNewRomanPSMT"/>
          <w:sz w:val="28"/>
          <w:szCs w:val="18"/>
          <w:lang w:val="en-US"/>
        </w:rPr>
        <w:t xml:space="preserve">chief </w:t>
      </w:r>
      <w:r w:rsidR="006E3D6F" w:rsidRPr="00837237">
        <w:rPr>
          <w:rFonts w:ascii="TimesNewRomanPSMT" w:hAnsi="TimesNewRomanPSMT"/>
          <w:sz w:val="28"/>
          <w:szCs w:val="18"/>
          <w:lang w:val="en-US"/>
        </w:rPr>
        <w:t>complaint of non</w:t>
      </w:r>
      <w:r w:rsidR="00502D09" w:rsidRPr="00837237">
        <w:rPr>
          <w:rFonts w:ascii="TimesNewRomanPSMT" w:hAnsi="TimesNewRomanPSMT"/>
          <w:sz w:val="28"/>
          <w:szCs w:val="18"/>
          <w:lang w:val="en-US"/>
        </w:rPr>
        <w:t>-</w:t>
      </w:r>
      <w:r w:rsidR="006E3D6F" w:rsidRPr="00837237">
        <w:rPr>
          <w:rFonts w:ascii="TimesNewRomanPSMT" w:hAnsi="TimesNewRomanPSMT"/>
          <w:sz w:val="28"/>
          <w:szCs w:val="18"/>
          <w:lang w:val="en-US"/>
        </w:rPr>
        <w:t xml:space="preserve">erupting teeth in </w:t>
      </w:r>
      <w:r w:rsidR="008371A0">
        <w:rPr>
          <w:rFonts w:ascii="TimesNewRomanPSMT" w:hAnsi="TimesNewRomanPSMT"/>
          <w:sz w:val="28"/>
          <w:szCs w:val="18"/>
          <w:lang w:val="en-US"/>
        </w:rPr>
        <w:t>the</w:t>
      </w:r>
      <w:r w:rsidR="006E3D6F" w:rsidRPr="00837237">
        <w:rPr>
          <w:rFonts w:ascii="TimesNewRomanPSMT" w:hAnsi="TimesNewRomanPSMT"/>
          <w:sz w:val="28"/>
          <w:szCs w:val="18"/>
          <w:lang w:val="en-US"/>
        </w:rPr>
        <w:t xml:space="preserve"> anterior region.</w:t>
      </w:r>
      <w:r w:rsidR="00502D09" w:rsidRPr="00837237">
        <w:rPr>
          <w:rFonts w:ascii="TimesNewRomanPSMT" w:hAnsi="TimesNewRomanPSMT"/>
          <w:sz w:val="28"/>
          <w:szCs w:val="18"/>
          <w:lang w:val="en-US"/>
        </w:rPr>
        <w:t xml:space="preserve"> </w:t>
      </w:r>
      <w:r w:rsidR="006E3D6F" w:rsidRPr="00837237">
        <w:rPr>
          <w:rFonts w:ascii="TimesNewRomanPSMT" w:hAnsi="TimesNewRomanPSMT"/>
          <w:sz w:val="28"/>
          <w:szCs w:val="18"/>
          <w:lang w:val="en-US"/>
        </w:rPr>
        <w:t xml:space="preserve">The patient complained of slowly enlarging exophytic mass over a </w:t>
      </w:r>
      <w:r w:rsidR="008371A0">
        <w:rPr>
          <w:rFonts w:ascii="TimesNewRomanPSMT" w:hAnsi="TimesNewRomanPSMT"/>
          <w:sz w:val="28"/>
          <w:szCs w:val="18"/>
          <w:lang w:val="en-US"/>
        </w:rPr>
        <w:t>5</w:t>
      </w:r>
      <w:r w:rsidR="006E3D6F" w:rsidRPr="00837237">
        <w:rPr>
          <w:rFonts w:ascii="TimesNewRomanPSMT" w:hAnsi="TimesNewRomanPSMT"/>
          <w:sz w:val="28"/>
          <w:szCs w:val="18"/>
          <w:lang w:val="en-US"/>
        </w:rPr>
        <w:t xml:space="preserve">-month period in the maxillary anterior region </w:t>
      </w:r>
      <w:r w:rsidRPr="00837237">
        <w:rPr>
          <w:rFonts w:ascii="TimesNewRomanPSMT" w:hAnsi="TimesNewRomanPSMT"/>
          <w:sz w:val="28"/>
          <w:szCs w:val="18"/>
          <w:lang w:val="en-US"/>
        </w:rPr>
        <w:t>with</w:t>
      </w:r>
      <w:r w:rsidR="006E3D6F" w:rsidRPr="00837237">
        <w:rPr>
          <w:rFonts w:ascii="TimesNewRomanPSMT" w:hAnsi="TimesNewRomanPSMT"/>
          <w:sz w:val="28"/>
          <w:szCs w:val="18"/>
          <w:lang w:val="en-US"/>
        </w:rPr>
        <w:t xml:space="preserve"> general discomfort</w:t>
      </w:r>
      <w:r w:rsidRPr="00837237">
        <w:rPr>
          <w:rFonts w:ascii="TimesNewRomanPSMT" w:hAnsi="TimesNewRomanPSMT"/>
          <w:sz w:val="28"/>
          <w:szCs w:val="18"/>
          <w:lang w:val="en-US"/>
        </w:rPr>
        <w:t>.</w:t>
      </w:r>
      <w:r w:rsidR="008371A0">
        <w:rPr>
          <w:rFonts w:ascii="TimesNewRomanPSMT" w:hAnsi="TimesNewRomanPSMT"/>
          <w:sz w:val="28"/>
          <w:szCs w:val="18"/>
          <w:lang w:val="en-US"/>
        </w:rPr>
        <w:t xml:space="preserve"> </w:t>
      </w:r>
      <w:r w:rsidR="00870D4D">
        <w:rPr>
          <w:rFonts w:ascii="TimesNewRomanPSMT" w:hAnsi="TimesNewRomanPSMT"/>
          <w:sz w:val="28"/>
          <w:szCs w:val="18"/>
          <w:lang w:val="en-US"/>
        </w:rPr>
        <w:t>L</w:t>
      </w:r>
      <w:r w:rsidR="007C543B" w:rsidRPr="00837237">
        <w:rPr>
          <w:rFonts w:ascii="TimesNewRomanPSMT" w:hAnsi="TimesNewRomanPSMT"/>
          <w:sz w:val="28"/>
          <w:szCs w:val="18"/>
          <w:lang w:val="en-US"/>
        </w:rPr>
        <w:t>ocal surgical excision down to the underlying bone</w:t>
      </w:r>
      <w:r w:rsidR="00870D4D">
        <w:rPr>
          <w:rFonts w:ascii="TimesNewRomanPSMT" w:hAnsi="TimesNewRomanPSMT"/>
          <w:sz w:val="28"/>
          <w:szCs w:val="18"/>
          <w:lang w:val="en-US"/>
        </w:rPr>
        <w:t xml:space="preserve"> </w:t>
      </w:r>
      <w:r w:rsidR="007C543B" w:rsidRPr="00837237">
        <w:rPr>
          <w:rFonts w:ascii="TimesNewRomanPSMT" w:hAnsi="TimesNewRomanPSMT"/>
          <w:sz w:val="28"/>
          <w:szCs w:val="18"/>
          <w:lang w:val="en-US"/>
        </w:rPr>
        <w:t>under local anesthesia</w:t>
      </w:r>
      <w:r w:rsidR="00870D4D">
        <w:rPr>
          <w:rFonts w:ascii="TimesNewRomanPSMT" w:hAnsi="TimesNewRomanPSMT"/>
          <w:sz w:val="28"/>
          <w:szCs w:val="18"/>
          <w:lang w:val="en-US"/>
        </w:rPr>
        <w:t xml:space="preserve"> </w:t>
      </w:r>
      <w:proofErr w:type="gramStart"/>
      <w:r w:rsidR="00870D4D">
        <w:rPr>
          <w:rFonts w:ascii="TimesNewRomanPSMT" w:hAnsi="TimesNewRomanPSMT"/>
          <w:sz w:val="28"/>
          <w:szCs w:val="18"/>
          <w:lang w:val="en-US"/>
        </w:rPr>
        <w:t>were performed</w:t>
      </w:r>
      <w:proofErr w:type="gramEnd"/>
      <w:r w:rsidR="007C543B" w:rsidRPr="00837237">
        <w:rPr>
          <w:rFonts w:ascii="TimesNewRomanPSMT" w:hAnsi="TimesNewRomanPSMT"/>
          <w:sz w:val="28"/>
          <w:szCs w:val="18"/>
          <w:lang w:val="en-US"/>
        </w:rPr>
        <w:t>.</w:t>
      </w:r>
      <w:r w:rsidR="00502D09" w:rsidRPr="00837237">
        <w:rPr>
          <w:rFonts w:ascii="TimesNewRomanPSMT" w:hAnsi="TimesNewRomanPSMT"/>
          <w:sz w:val="28"/>
          <w:szCs w:val="18"/>
          <w:lang w:val="en-US"/>
        </w:rPr>
        <w:t xml:space="preserve"> The histopathological analysis led to the diagnosis of </w:t>
      </w:r>
      <w:r w:rsidR="00870D4D">
        <w:rPr>
          <w:rFonts w:ascii="TimesNewRomanPSMT" w:hAnsi="TimesNewRomanPSMT"/>
          <w:sz w:val="28"/>
          <w:szCs w:val="18"/>
          <w:lang w:val="en-US"/>
        </w:rPr>
        <w:t>GCF</w:t>
      </w:r>
      <w:r w:rsidR="00502D09" w:rsidRPr="00837237">
        <w:rPr>
          <w:rFonts w:ascii="TimesNewRomanPSMT" w:hAnsi="TimesNewRomanPSMT"/>
          <w:sz w:val="28"/>
          <w:szCs w:val="18"/>
          <w:lang w:val="en-US"/>
        </w:rPr>
        <w:t xml:space="preserve"> and t</w:t>
      </w:r>
      <w:r w:rsidR="008F5123" w:rsidRPr="00837237">
        <w:rPr>
          <w:rFonts w:ascii="TimesNewRomanPSMT" w:hAnsi="TimesNewRomanPSMT"/>
          <w:sz w:val="28"/>
          <w:szCs w:val="18"/>
          <w:lang w:val="en-US"/>
        </w:rPr>
        <w:t>he patient was recalled periodically to monitor the eruption movement of the permanent teeth.</w:t>
      </w:r>
    </w:p>
    <w:p w:rsidR="00837237" w:rsidRPr="00837237" w:rsidRDefault="00837237" w:rsidP="00837237">
      <w:pPr>
        <w:pStyle w:val="font8"/>
        <w:spacing w:before="0" w:beforeAutospacing="0" w:after="0" w:afterAutospacing="0"/>
        <w:ind w:left="-240"/>
        <w:textAlignment w:val="baseline"/>
        <w:rPr>
          <w:rFonts w:ascii="TimesNewRomanPSMT" w:hAnsi="TimesNewRomanPSMT"/>
          <w:b/>
          <w:sz w:val="32"/>
          <w:szCs w:val="18"/>
          <w:lang w:val="en-US"/>
        </w:rPr>
      </w:pPr>
    </w:p>
    <w:p w:rsidR="00BB6DFA" w:rsidRPr="00837237" w:rsidRDefault="000B0ECF" w:rsidP="00837237">
      <w:pPr>
        <w:pStyle w:val="font8"/>
        <w:spacing w:before="0" w:beforeAutospacing="0" w:after="0" w:afterAutospacing="0"/>
        <w:ind w:left="-240"/>
        <w:textAlignment w:val="baseline"/>
        <w:rPr>
          <w:rFonts w:ascii="TimesNewRomanPSMT" w:hAnsi="TimesNewRomanPSMT"/>
          <w:sz w:val="28"/>
          <w:szCs w:val="18"/>
          <w:lang w:val="en-US"/>
        </w:rPr>
      </w:pPr>
      <w:r w:rsidRPr="00837237">
        <w:rPr>
          <w:rFonts w:ascii="TimesNewRomanPSMT" w:hAnsi="TimesNewRomanPSMT"/>
          <w:b/>
          <w:sz w:val="32"/>
          <w:szCs w:val="18"/>
          <w:lang w:val="en-US"/>
        </w:rPr>
        <w:t>Discussion</w:t>
      </w:r>
      <w:r w:rsidR="00C007E0" w:rsidRPr="00837237">
        <w:rPr>
          <w:rFonts w:ascii="TimesNewRomanPSMT" w:hAnsi="TimesNewRomanPSMT"/>
          <w:b/>
          <w:sz w:val="32"/>
          <w:szCs w:val="18"/>
          <w:lang w:val="en-US"/>
        </w:rPr>
        <w:t>:</w:t>
      </w:r>
    </w:p>
    <w:p w:rsidR="00837237" w:rsidRPr="00837237" w:rsidRDefault="00BB6DFA" w:rsidP="00837237">
      <w:pPr>
        <w:pStyle w:val="font8"/>
        <w:spacing w:before="0" w:beforeAutospacing="0" w:after="0" w:afterAutospacing="0"/>
        <w:ind w:left="-240"/>
        <w:textAlignment w:val="baseline"/>
        <w:rPr>
          <w:rFonts w:ascii="TimesNewRomanPSMT" w:hAnsi="TimesNewRomanPSMT"/>
          <w:sz w:val="28"/>
          <w:szCs w:val="18"/>
          <w:lang w:val="en-US"/>
        </w:rPr>
      </w:pPr>
      <w:r w:rsidRPr="00837237">
        <w:rPr>
          <w:rFonts w:ascii="TimesNewRomanPSMT" w:hAnsi="TimesNewRomanPSMT"/>
          <w:sz w:val="28"/>
          <w:szCs w:val="18"/>
          <w:lang w:val="en-US"/>
        </w:rPr>
        <w:t xml:space="preserve">Medical history followed by complete </w:t>
      </w:r>
      <w:r w:rsidR="00870D4D" w:rsidRPr="00837237">
        <w:rPr>
          <w:rFonts w:ascii="TimesNewRomanPSMT" w:hAnsi="TimesNewRomanPSMT"/>
          <w:sz w:val="28"/>
          <w:szCs w:val="18"/>
          <w:lang w:val="en-US"/>
        </w:rPr>
        <w:t>physical and</w:t>
      </w:r>
      <w:r w:rsidRPr="00837237">
        <w:rPr>
          <w:rFonts w:ascii="TimesNewRomanPSMT" w:hAnsi="TimesNewRomanPSMT"/>
          <w:sz w:val="28"/>
          <w:szCs w:val="18"/>
          <w:lang w:val="en-US"/>
        </w:rPr>
        <w:t xml:space="preserve"> histopathological examination is critical procedures in the diagnosis process of the </w:t>
      </w:r>
      <w:r w:rsidR="00870D4D">
        <w:rPr>
          <w:rFonts w:ascii="TimesNewRomanPSMT" w:hAnsi="TimesNewRomanPSMT"/>
          <w:sz w:val="28"/>
          <w:szCs w:val="18"/>
          <w:lang w:val="en-US"/>
        </w:rPr>
        <w:t>GCF</w:t>
      </w:r>
      <w:r w:rsidRPr="00837237">
        <w:rPr>
          <w:rFonts w:ascii="TimesNewRomanPSMT" w:hAnsi="TimesNewRomanPSMT"/>
          <w:sz w:val="28"/>
          <w:szCs w:val="18"/>
          <w:lang w:val="en-US"/>
        </w:rPr>
        <w:t>. Prompt diagnosis and treatment resulted in a more conservative surgery and a reduced risk for tooth and bone loss and recurrence of the lesion.</w:t>
      </w:r>
    </w:p>
    <w:p w:rsidR="00837237" w:rsidRPr="00837237" w:rsidRDefault="00837237" w:rsidP="00837237">
      <w:pPr>
        <w:pStyle w:val="font8"/>
        <w:spacing w:before="0" w:beforeAutospacing="0" w:after="0" w:afterAutospacing="0"/>
        <w:ind w:left="-240"/>
        <w:textAlignment w:val="baseline"/>
        <w:rPr>
          <w:rFonts w:ascii="TimesNewRomanPSMT" w:hAnsi="TimesNewRomanPSMT"/>
          <w:b/>
          <w:sz w:val="32"/>
          <w:szCs w:val="18"/>
          <w:lang w:val="en-US"/>
        </w:rPr>
      </w:pPr>
    </w:p>
    <w:p w:rsidR="00BB6DFA" w:rsidRPr="00837237" w:rsidRDefault="00870D4D" w:rsidP="00837237">
      <w:pPr>
        <w:pStyle w:val="font8"/>
        <w:spacing w:before="0" w:beforeAutospacing="0" w:after="0" w:afterAutospacing="0"/>
        <w:ind w:left="-240"/>
        <w:textAlignment w:val="baseline"/>
        <w:rPr>
          <w:rFonts w:ascii="TimesNewRomanPSMT" w:hAnsi="TimesNewRomanPSMT"/>
          <w:sz w:val="28"/>
          <w:szCs w:val="18"/>
          <w:lang w:val="en-US"/>
        </w:rPr>
      </w:pPr>
      <w:r w:rsidRPr="00837237">
        <w:rPr>
          <w:rFonts w:ascii="TimesNewRomanPSMT" w:hAnsi="TimesNewRomanPSMT"/>
          <w:b/>
          <w:sz w:val="32"/>
          <w:szCs w:val="18"/>
          <w:lang w:val="en-US"/>
        </w:rPr>
        <w:t>Conclusion:</w:t>
      </w:r>
    </w:p>
    <w:p w:rsidR="008371A0" w:rsidRDefault="008371A0" w:rsidP="008371A0">
      <w:pPr>
        <w:pStyle w:val="font8"/>
        <w:spacing w:before="0" w:beforeAutospacing="0" w:after="0" w:afterAutospacing="0"/>
        <w:ind w:left="-240"/>
        <w:textAlignment w:val="baseline"/>
        <w:rPr>
          <w:rFonts w:ascii="TimesNewRomanPSMT" w:hAnsi="TimesNewRomanPSMT"/>
          <w:sz w:val="28"/>
          <w:szCs w:val="18"/>
          <w:lang w:val="en-US"/>
        </w:rPr>
      </w:pPr>
      <w:r w:rsidRPr="008371A0">
        <w:rPr>
          <w:rFonts w:ascii="TimesNewRomanPSMT" w:hAnsi="TimesNewRomanPSMT"/>
          <w:sz w:val="28"/>
          <w:szCs w:val="18"/>
          <w:lang w:val="en-US"/>
        </w:rPr>
        <w:t>GCF is found uncommonly in the pediatric population. Dentists, as well as pediatricians, should be aware of the clinical</w:t>
      </w:r>
      <w:r w:rsidR="007F0E43">
        <w:rPr>
          <w:rFonts w:ascii="TimesNewRomanPSMT" w:hAnsi="TimesNewRomanPSMT"/>
          <w:sz w:val="28"/>
          <w:szCs w:val="18"/>
          <w:lang w:val="en-US"/>
        </w:rPr>
        <w:t xml:space="preserve"> and </w:t>
      </w:r>
      <w:r w:rsidRPr="008371A0">
        <w:rPr>
          <w:rFonts w:ascii="TimesNewRomanPSMT" w:hAnsi="TimesNewRomanPSMT"/>
          <w:sz w:val="28"/>
          <w:szCs w:val="18"/>
          <w:lang w:val="en-US"/>
        </w:rPr>
        <w:t>histological</w:t>
      </w:r>
      <w:r w:rsidR="00BB5E64">
        <w:rPr>
          <w:rFonts w:ascii="TimesNewRomanPSMT" w:hAnsi="TimesNewRomanPSMT"/>
          <w:sz w:val="28"/>
          <w:szCs w:val="18"/>
          <w:lang w:val="en-US"/>
        </w:rPr>
        <w:t xml:space="preserve"> </w:t>
      </w:r>
      <w:r w:rsidRPr="008371A0">
        <w:rPr>
          <w:rFonts w:ascii="TimesNewRomanPSMT" w:hAnsi="TimesNewRomanPSMT"/>
          <w:sz w:val="28"/>
          <w:szCs w:val="18"/>
          <w:lang w:val="en-US"/>
        </w:rPr>
        <w:t xml:space="preserve">features of GCF as described in this case report. </w:t>
      </w:r>
    </w:p>
    <w:p w:rsidR="008371A0" w:rsidRPr="008371A0" w:rsidRDefault="008371A0" w:rsidP="008371A0">
      <w:pPr>
        <w:pStyle w:val="font8"/>
        <w:spacing w:before="0" w:beforeAutospacing="0" w:after="0" w:afterAutospacing="0"/>
        <w:ind w:left="-240"/>
        <w:textAlignment w:val="baseline"/>
        <w:rPr>
          <w:rFonts w:ascii="TimesNewRomanPSMT" w:hAnsi="TimesNewRomanPSMT"/>
          <w:sz w:val="28"/>
          <w:szCs w:val="18"/>
          <w:lang w:val="en-US"/>
        </w:rPr>
      </w:pPr>
      <w:r w:rsidRPr="008371A0">
        <w:rPr>
          <w:rFonts w:ascii="TimesNewRomanPSMT" w:hAnsi="TimesNewRomanPSMT"/>
          <w:sz w:val="28"/>
          <w:szCs w:val="18"/>
          <w:lang w:val="en-US"/>
        </w:rPr>
        <w:t>These features can help familiarize with the unusual nature of this lesion and aid in differentiating it from other oral soft tissue lesions.</w:t>
      </w:r>
    </w:p>
    <w:p w:rsidR="000033D3" w:rsidRPr="00BB6DFA" w:rsidRDefault="000033D3" w:rsidP="000033D3">
      <w:pPr>
        <w:pStyle w:val="font8"/>
        <w:spacing w:before="0" w:beforeAutospacing="0" w:after="0" w:afterAutospacing="0"/>
        <w:ind w:left="120"/>
        <w:textAlignment w:val="baseline"/>
        <w:rPr>
          <w:rFonts w:ascii="TimesNewRomanPSMT" w:hAnsi="TimesNewRomanPSMT"/>
          <w:sz w:val="18"/>
          <w:szCs w:val="18"/>
          <w:lang w:val="en-US"/>
        </w:rPr>
      </w:pPr>
    </w:p>
    <w:p w:rsidR="000B0ECF" w:rsidRPr="00BB6DFA" w:rsidRDefault="000B0ECF">
      <w:pPr>
        <w:rPr>
          <w:rFonts w:ascii="TimesNewRomanPSMT" w:hAnsi="TimesNewRomanPSMT"/>
          <w:sz w:val="18"/>
          <w:szCs w:val="18"/>
          <w:lang w:val="en-US"/>
        </w:rPr>
      </w:pPr>
    </w:p>
    <w:sectPr w:rsidR="000B0ECF" w:rsidRPr="00BB6DFA" w:rsidSect="00837237">
      <w:pgSz w:w="11900" w:h="16840"/>
      <w:pgMar w:top="1417" w:right="1417" w:bottom="1417" w:left="1275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C5F8C" w:rsidRDefault="00FC5F8C" w:rsidP="000B0ECF">
      <w:r>
        <w:separator/>
      </w:r>
    </w:p>
  </w:endnote>
  <w:endnote w:type="continuationSeparator" w:id="0">
    <w:p w:rsidR="00FC5F8C" w:rsidRDefault="00FC5F8C" w:rsidP="000B0E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NewRomanPSMT">
    <w:altName w:val="Times New Roman"/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C5F8C" w:rsidRDefault="00FC5F8C" w:rsidP="000B0ECF">
      <w:r>
        <w:separator/>
      </w:r>
    </w:p>
  </w:footnote>
  <w:footnote w:type="continuationSeparator" w:id="0">
    <w:p w:rsidR="00FC5F8C" w:rsidRDefault="00FC5F8C" w:rsidP="000B0E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9004A48"/>
    <w:multiLevelType w:val="multilevel"/>
    <w:tmpl w:val="D28CCA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0ECF"/>
    <w:rsid w:val="000033D3"/>
    <w:rsid w:val="000B0ECF"/>
    <w:rsid w:val="000C7D1C"/>
    <w:rsid w:val="001354DE"/>
    <w:rsid w:val="002B1CD4"/>
    <w:rsid w:val="00303702"/>
    <w:rsid w:val="003D0430"/>
    <w:rsid w:val="00502D09"/>
    <w:rsid w:val="005F0A78"/>
    <w:rsid w:val="00643E75"/>
    <w:rsid w:val="006E3D6F"/>
    <w:rsid w:val="00720E2E"/>
    <w:rsid w:val="00764580"/>
    <w:rsid w:val="00792371"/>
    <w:rsid w:val="007B7347"/>
    <w:rsid w:val="007C543B"/>
    <w:rsid w:val="007D5FBF"/>
    <w:rsid w:val="007F0E43"/>
    <w:rsid w:val="008371A0"/>
    <w:rsid w:val="00837237"/>
    <w:rsid w:val="00870D4D"/>
    <w:rsid w:val="00872101"/>
    <w:rsid w:val="0088514E"/>
    <w:rsid w:val="0089504C"/>
    <w:rsid w:val="008C79D9"/>
    <w:rsid w:val="008F5123"/>
    <w:rsid w:val="00940438"/>
    <w:rsid w:val="00BB5E64"/>
    <w:rsid w:val="00BB6DFA"/>
    <w:rsid w:val="00BD7B0D"/>
    <w:rsid w:val="00BF12F8"/>
    <w:rsid w:val="00C007E0"/>
    <w:rsid w:val="00C03FD4"/>
    <w:rsid w:val="00C356EB"/>
    <w:rsid w:val="00CC4847"/>
    <w:rsid w:val="00E26D94"/>
    <w:rsid w:val="00EE341C"/>
    <w:rsid w:val="00EF0B61"/>
    <w:rsid w:val="00EF1801"/>
    <w:rsid w:val="00FC5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D60FF4C"/>
  <w15:chartTrackingRefBased/>
  <w15:docId w15:val="{65786CB5-1D49-8E45-BA7B-5C872CD8B4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F1801"/>
    <w:rPr>
      <w:rFonts w:ascii="Times New Roman" w:eastAsia="Times New Roman" w:hAnsi="Times New Roman" w:cs="Times New Roman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0B0ECF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lang w:eastAsia="en-US"/>
    </w:rPr>
  </w:style>
  <w:style w:type="character" w:customStyle="1" w:styleId="En-tteCar">
    <w:name w:val="En-tête Car"/>
    <w:basedOn w:val="Policepardfaut"/>
    <w:link w:val="En-tte"/>
    <w:uiPriority w:val="99"/>
    <w:rsid w:val="000B0ECF"/>
  </w:style>
  <w:style w:type="paragraph" w:styleId="Pieddepage">
    <w:name w:val="footer"/>
    <w:basedOn w:val="Normal"/>
    <w:link w:val="PieddepageCar"/>
    <w:uiPriority w:val="99"/>
    <w:unhideWhenUsed/>
    <w:rsid w:val="000B0ECF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lang w:eastAsia="en-US"/>
    </w:rPr>
  </w:style>
  <w:style w:type="character" w:customStyle="1" w:styleId="PieddepageCar">
    <w:name w:val="Pied de page Car"/>
    <w:basedOn w:val="Policepardfaut"/>
    <w:link w:val="Pieddepage"/>
    <w:uiPriority w:val="99"/>
    <w:rsid w:val="000B0ECF"/>
  </w:style>
  <w:style w:type="paragraph" w:customStyle="1" w:styleId="font8">
    <w:name w:val="font_8"/>
    <w:basedOn w:val="Normal"/>
    <w:rsid w:val="000B0ECF"/>
    <w:pPr>
      <w:spacing w:before="100" w:beforeAutospacing="1" w:after="100" w:afterAutospacing="1"/>
    </w:pPr>
  </w:style>
  <w:style w:type="character" w:customStyle="1" w:styleId="color25">
    <w:name w:val="color_25"/>
    <w:basedOn w:val="Policepardfaut"/>
    <w:rsid w:val="000B0ECF"/>
  </w:style>
  <w:style w:type="character" w:customStyle="1" w:styleId="apple-converted-space">
    <w:name w:val="apple-converted-space"/>
    <w:basedOn w:val="Policepardfaut"/>
    <w:rsid w:val="000033D3"/>
  </w:style>
  <w:style w:type="character" w:styleId="Lienhypertexte">
    <w:name w:val="Hyperlink"/>
    <w:basedOn w:val="Policepardfaut"/>
    <w:uiPriority w:val="99"/>
    <w:semiHidden/>
    <w:unhideWhenUsed/>
    <w:rsid w:val="000033D3"/>
    <w:rPr>
      <w:color w:val="0000FF"/>
      <w:u w:val="single"/>
    </w:rPr>
  </w:style>
  <w:style w:type="paragraph" w:styleId="Paragraphedeliste">
    <w:name w:val="List Paragraph"/>
    <w:basedOn w:val="Normal"/>
    <w:uiPriority w:val="34"/>
    <w:qFormat/>
    <w:rsid w:val="000033D3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6E3D6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80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6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62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75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4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1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75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4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5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83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292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028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830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49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02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322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243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754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314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Utilisateur Microsoft Office</dc:creator>
  <cp:keywords/>
  <dc:description/>
  <cp:lastModifiedBy>Utilisateur Microsoft Office</cp:lastModifiedBy>
  <cp:revision>2</cp:revision>
  <dcterms:created xsi:type="dcterms:W3CDTF">2021-06-12T22:00:00Z</dcterms:created>
  <dcterms:modified xsi:type="dcterms:W3CDTF">2021-06-12T22:00:00Z</dcterms:modified>
</cp:coreProperties>
</file>