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AFC" w:rsidRDefault="00E14AFC" w:rsidP="006E2B9F">
      <w:pPr>
        <w:spacing w:after="160" w:line="25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Clinical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Impact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 of COVID-19 on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Turkish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Children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with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Neurological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Diseases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One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Centre</w:t>
      </w:r>
      <w:proofErr w:type="spellEnd"/>
      <w:r w:rsidRPr="006E2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2B9F">
        <w:rPr>
          <w:rFonts w:ascii="Times New Roman" w:hAnsi="Times New Roman" w:cs="Times New Roman"/>
          <w:b/>
          <w:sz w:val="28"/>
          <w:szCs w:val="28"/>
        </w:rPr>
        <w:t>Experience</w:t>
      </w:r>
      <w:proofErr w:type="spellEnd"/>
    </w:p>
    <w:p w:rsidR="006E2B9F" w:rsidRPr="006E2B9F" w:rsidRDefault="006E2B9F" w:rsidP="006E2B9F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B9F">
        <w:rPr>
          <w:rFonts w:ascii="Times New Roman" w:hAnsi="Times New Roman" w:cs="Times New Roman"/>
          <w:sz w:val="28"/>
          <w:szCs w:val="28"/>
        </w:rPr>
        <w:t xml:space="preserve">1.Dicle </w:t>
      </w:r>
      <w:proofErr w:type="spellStart"/>
      <w:r w:rsidRPr="006E2B9F">
        <w:rPr>
          <w:rFonts w:ascii="Times New Roman" w:hAnsi="Times New Roman" w:cs="Times New Roman"/>
          <w:sz w:val="28"/>
          <w:szCs w:val="28"/>
        </w:rPr>
        <w:t>Sener</w:t>
      </w:r>
      <w:proofErr w:type="spellEnd"/>
      <w:r w:rsidRPr="006E2B9F">
        <w:rPr>
          <w:rFonts w:ascii="Times New Roman" w:hAnsi="Times New Roman" w:cs="Times New Roman"/>
          <w:sz w:val="28"/>
          <w:szCs w:val="28"/>
        </w:rPr>
        <w:t xml:space="preserve"> Okur*</w:t>
      </w:r>
    </w:p>
    <w:p w:rsidR="006E2B9F" w:rsidRPr="006E2B9F" w:rsidRDefault="006E2B9F" w:rsidP="006E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6E2B9F">
        <w:rPr>
          <w:rFonts w:ascii="Times New Roman" w:hAnsi="Times New Roman" w:cs="Times New Roman"/>
          <w:bCs/>
          <w:sz w:val="24"/>
          <w:szCs w:val="24"/>
          <w:lang w:val="pt-BR"/>
        </w:rPr>
        <w:t>*lead presenter</w:t>
      </w:r>
    </w:p>
    <w:p w:rsidR="006E2B9F" w:rsidRPr="006E2B9F" w:rsidRDefault="006E2B9F" w:rsidP="006E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hyperlink r:id="rId4" w:history="1">
        <w:r w:rsidRPr="006E2B9F">
          <w:rPr>
            <w:rStyle w:val="Kpr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pt-BR"/>
          </w:rPr>
          <w:t>1*diclesen71@yahoo.com</w:t>
        </w:r>
      </w:hyperlink>
      <w:r w:rsidRPr="006E2B9F">
        <w:rPr>
          <w:rFonts w:ascii="Times New Roman" w:hAnsi="Times New Roman" w:cs="Times New Roman"/>
          <w:bCs/>
          <w:sz w:val="24"/>
          <w:szCs w:val="24"/>
          <w:lang w:val="pt-BR"/>
        </w:rPr>
        <w:t>, State Hospital of Denizli, Turkey</w:t>
      </w:r>
    </w:p>
    <w:p w:rsidR="006E2B9F" w:rsidRDefault="006E2B9F" w:rsidP="00E14AFC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</w:pPr>
    </w:p>
    <w:p w:rsidR="005D0ED1" w:rsidRPr="005D0ED1" w:rsidRDefault="005D0ED1" w:rsidP="00E14AFC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</w:pPr>
      <w:r w:rsidRPr="005D0ED1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  <w:t>Background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  <w:t>:</w:t>
      </w:r>
    </w:p>
    <w:p w:rsidR="000C2B69" w:rsidRDefault="00E14AFC" w:rsidP="00E14AFC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‘Severe Acute Respiratory Syndro</w:t>
      </w:r>
      <w:r w:rsidR="000C2B6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 xml:space="preserve">me Coronavirus 2 (SARS-CoV-2)’ is the causative agent of the new type of coronavirus disease (COVID-19). Data on how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COVID-19 affects children with neurological and neuromuscular disorders such as cerebral palsy is limited.</w:t>
      </w:r>
      <w:r w:rsidR="000C2B69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 xml:space="preserve">This study aims to explore the effects of COVID-19 in children with neurological and neuromuscular disorders. </w:t>
      </w:r>
    </w:p>
    <w:p w:rsidR="00E14AFC" w:rsidRDefault="00E14AFC" w:rsidP="00E14AFC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  <w:t>Material and Methods</w:t>
      </w:r>
    </w:p>
    <w:p w:rsidR="00E14AFC" w:rsidRDefault="00E14AFC" w:rsidP="00E14AFC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 xml:space="preserve">A retrospective study was conducted at State Hospital of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Denizli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, Department o</w:t>
      </w:r>
      <w:r w:rsidR="00DB73D1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f Paediatric Infectious Disease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. Paediatric patients diagnosed with COVID-19 who were hospitalized between March 18, 2020 and January 18, 2021 were included in the study. Children were divided into two groups: those with (group I) and without neurological and /or neuromuscular disorders (group II). The demographic information of the two groups, sources of COVID-19 transmission, duration of symptoms before admission to the hospital, clinical and laboratory findings, treatments, length of stay in hospital and intensive care unit, and prognoses were compared.</w:t>
      </w:r>
    </w:p>
    <w:p w:rsidR="00E14AFC" w:rsidRDefault="00E14AFC" w:rsidP="00E14AFC">
      <w:pPr>
        <w:spacing w:line="36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  <w:t>Results</w:t>
      </w:r>
    </w:p>
    <w:p w:rsidR="00801937" w:rsidRDefault="00E14AFC" w:rsidP="00E14AF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There was no difference between group I and group II in terms of demographic ch</w:t>
      </w:r>
      <w:r w:rsidR="005E4EEB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aracteristics other than gender. M</w:t>
      </w:r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ale cases were more than female cases in group I; however female cases were more than male cases in the other group (p&lt;0,001).</w:t>
      </w:r>
      <w:r w:rsidR="008019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T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 xml:space="preserve">he virus was transmitted to the children in both groups mostly from an individual in the home (13 vs. 198; 68.4%, 81.5%). </w:t>
      </w:r>
      <w:r w:rsidR="005E4EEB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T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 xml:space="preserve">here was no difference between group I and group II in terms of presence of symptoms (18 vs. 208; 94.7% vs. 85.6%) (p=0,27). </w:t>
      </w:r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The most common symptoms were fever (89,5%; 71.2%) and cough (52.6%; 36,2%) in both groups. The difference between group I and group II was significant in terms of seizure (47.3%; 1,7%), dyspnoea (36.8%, 6.2%) and number of days with fever (</w:t>
      </w:r>
      <w:r w:rsidR="008019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2.6±1.9; 1.58±1.42) </w:t>
      </w:r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(p&lt;0,001, p&lt;0,001, p=0,02).</w:t>
      </w:r>
      <w:r w:rsidR="005E4EEB" w:rsidRP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While hypoxemia (7, 11; 36.8%, </w:t>
      </w:r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lastRenderedPageBreak/>
        <w:t xml:space="preserve">4.5%) and abnormal auscultation findings (8, 44; 42.1%, 18.1%) were more common in children in group I, hypertension was more common in group II (0, 8; 0%, 3.3%). Blood lymphocyte count (p=0,001), serum </w:t>
      </w:r>
      <w:proofErr w:type="spellStart"/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albümin</w:t>
      </w:r>
      <w:proofErr w:type="spellEnd"/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(p&lt;0,001) </w:t>
      </w:r>
      <w:r w:rsidR="008019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values</w:t>
      </w:r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of patients in group I were lower; and serum </w:t>
      </w:r>
      <w:proofErr w:type="spellStart"/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crp</w:t>
      </w:r>
      <w:proofErr w:type="spellEnd"/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(p=0,01), </w:t>
      </w:r>
      <w:proofErr w:type="spellStart"/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creatinin</w:t>
      </w:r>
      <w:proofErr w:type="spellEnd"/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kinase (p=0,04) values of patients in group I were higher than patients in group II.</w:t>
      </w:r>
      <w:r w:rsidR="005E4EEB" w:rsidRP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8019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L</w:t>
      </w:r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ung involvement of COVID-19 was found to be more frequent and m</w:t>
      </w:r>
      <w:r w:rsidR="008019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ore severe in group I (p=0,04). T</w:t>
      </w:r>
      <w:r w:rsid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he frequency of hospitalization in the intensive care unit (p&lt;0,001) and application of NIMV (p&lt;0,001); the number of days followed-up in the intensive care (p&lt;0,001) and in the hospital (p=0,02) of the patients in group I were higher than those in group II.</w:t>
      </w:r>
      <w:r w:rsidR="005E4EEB" w:rsidRPr="005E4E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</w:p>
    <w:p w:rsidR="00E14AFC" w:rsidRDefault="00E14AFC" w:rsidP="00E14AFC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GB"/>
        </w:rPr>
        <w:t>Conclusion</w:t>
      </w:r>
    </w:p>
    <w:p w:rsidR="00E14AFC" w:rsidRDefault="00E14AFC" w:rsidP="00E14AFC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 xml:space="preserve">It is recognized that </w:t>
      </w:r>
      <w:r w:rsidR="00801937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children with underlying neurological and/or neuromuscular diseases are severely affected by COVID-19. I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 xml:space="preserve">n order to mitigate pandemic effects, the outpatient follow-up and treatment methods of these children should be reviewed, and strategies such as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telemedicine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telerehabilitation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GB"/>
        </w:rPr>
        <w:t>to minimize transmission should be developed for future pandemics.</w:t>
      </w:r>
    </w:p>
    <w:p w:rsidR="00B93FC3" w:rsidRPr="00B93FC3" w:rsidRDefault="00B93FC3" w:rsidP="00B93FC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FC3">
        <w:rPr>
          <w:rFonts w:ascii="Times New Roman" w:eastAsia="Times New Roman" w:hAnsi="Times New Roman" w:cs="Times New Roman"/>
          <w:b/>
          <w:sz w:val="24"/>
          <w:szCs w:val="24"/>
          <w:lang w:val="en-US" w:eastAsia="tr-TR"/>
        </w:rPr>
        <w:t>Keywords:</w:t>
      </w:r>
      <w:r w:rsidRPr="00B93FC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Children, COVID-19, cerebral palsy, neuromuscular diseases, seizure, epilepsy, pandemic</w:t>
      </w:r>
    </w:p>
    <w:p w:rsidR="00282C8A" w:rsidRPr="00282C8A" w:rsidRDefault="00282C8A" w:rsidP="00282C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2C8A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FC3" w:rsidRDefault="00282C8A" w:rsidP="00282C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C8A">
        <w:rPr>
          <w:rFonts w:ascii="Times New Roman" w:hAnsi="Times New Roman" w:cs="Times New Roman"/>
          <w:sz w:val="24"/>
          <w:szCs w:val="24"/>
        </w:rPr>
        <w:t xml:space="preserve">Dicle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Sener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Okur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born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at 1980 in Ankara,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>. He/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graduated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Ege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at 2004,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2004-2010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worked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Istanbul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Istanbul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Pediatrics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2014, he/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graduated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Istanbul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Cerrahpasa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Pediatrics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Infectious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2C8A">
        <w:rPr>
          <w:rFonts w:ascii="Times New Roman" w:hAnsi="Times New Roman" w:cs="Times New Roman"/>
          <w:sz w:val="24"/>
          <w:szCs w:val="24"/>
        </w:rPr>
        <w:t>specialist</w:t>
      </w:r>
      <w:proofErr w:type="spellEnd"/>
      <w:r w:rsidRPr="00282C8A">
        <w:rPr>
          <w:rFonts w:ascii="Times New Roman" w:hAnsi="Times New Roman" w:cs="Times New Roman"/>
          <w:sz w:val="24"/>
          <w:szCs w:val="24"/>
        </w:rPr>
        <w:t>.</w:t>
      </w:r>
    </w:p>
    <w:p w:rsidR="00B93FC3" w:rsidRPr="00B93FC3" w:rsidRDefault="00B93FC3" w:rsidP="001B25D1">
      <w:pPr>
        <w:pStyle w:val="HTMLncedenBiimlendirilmi"/>
        <w:spacing w:line="360" w:lineRule="auto"/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</w:pPr>
      <w:r w:rsidRPr="00B93FC3"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Email Id:</w:t>
      </w:r>
      <w:r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 xml:space="preserve"> diclesen71@yahoo.com</w:t>
      </w:r>
    </w:p>
    <w:p w:rsidR="00B93FC3" w:rsidRPr="00B93FC3" w:rsidRDefault="00B93FC3" w:rsidP="001B25D1">
      <w:pPr>
        <w:pStyle w:val="HTMLncedenBiimlendirilmi"/>
        <w:spacing w:line="360" w:lineRule="auto"/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</w:pPr>
      <w:r w:rsidRPr="00B93FC3"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 xml:space="preserve">Alternative Email Id: </w:t>
      </w:r>
      <w:r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-</w:t>
      </w:r>
    </w:p>
    <w:p w:rsidR="00B93FC3" w:rsidRPr="00B93FC3" w:rsidRDefault="00B93FC3" w:rsidP="001B25D1">
      <w:pPr>
        <w:pStyle w:val="HTMLncedenBiimlendirilmi"/>
        <w:spacing w:line="360" w:lineRule="auto"/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</w:pPr>
      <w:r w:rsidRPr="00B93FC3"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Contact Number:</w:t>
      </w:r>
      <w:r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+905537391286</w:t>
      </w:r>
    </w:p>
    <w:p w:rsidR="00B93FC3" w:rsidRPr="00B93FC3" w:rsidRDefault="00B93FC3" w:rsidP="001B25D1">
      <w:pPr>
        <w:pStyle w:val="HTMLncedenBiimlendirilmi"/>
        <w:spacing w:line="360" w:lineRule="auto"/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</w:pPr>
      <w:r w:rsidRPr="00B93FC3"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Alternative Contact Number:</w:t>
      </w:r>
      <w:r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-</w:t>
      </w:r>
    </w:p>
    <w:p w:rsidR="00B93FC3" w:rsidRPr="00B93FC3" w:rsidRDefault="00B93FC3" w:rsidP="001B25D1">
      <w:pPr>
        <w:pStyle w:val="HTMLncedenBiimlendirilmi"/>
        <w:spacing w:line="360" w:lineRule="auto"/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</w:pPr>
      <w:r w:rsidRPr="00B93FC3"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Country:</w:t>
      </w:r>
      <w:r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Turkey</w:t>
      </w:r>
    </w:p>
    <w:p w:rsidR="00B93FC3" w:rsidRDefault="00B93FC3" w:rsidP="001B25D1">
      <w:pPr>
        <w:pStyle w:val="HTMLncedenBiimlendirilmi"/>
        <w:spacing w:line="360" w:lineRule="auto"/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</w:pPr>
      <w:r w:rsidRPr="00B93FC3"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  <w:t>Presentation Category: Oral</w:t>
      </w:r>
    </w:p>
    <w:p w:rsidR="00EC0B53" w:rsidRDefault="00EC0B53" w:rsidP="001B25D1">
      <w:pPr>
        <w:pStyle w:val="HTMLncedenBiimlendirilmi"/>
        <w:spacing w:line="360" w:lineRule="auto"/>
        <w:rPr>
          <w:rFonts w:ascii="Times New Roman" w:eastAsiaTheme="minorHAnsi" w:hAnsi="Times New Roman" w:cs="Times New Roman"/>
          <w:bCs/>
          <w:color w:val="auto"/>
          <w:sz w:val="24"/>
          <w:szCs w:val="22"/>
          <w:lang w:val="pt-BR"/>
        </w:rPr>
      </w:pPr>
    </w:p>
    <w:p w:rsidR="00EC0B53" w:rsidRPr="00B93FC3" w:rsidRDefault="00EC0B53" w:rsidP="001B25D1">
      <w:pPr>
        <w:pStyle w:val="HTMLncedenBiimlendirilmi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tr-TR"/>
        </w:rPr>
      </w:pPr>
      <w:r w:rsidRPr="00EC0B53">
        <w:rPr>
          <w:rFonts w:ascii="Times New Roman" w:hAnsi="Times New Roman" w:cs="Times New Roman"/>
          <w:noProof/>
          <w:color w:val="auto"/>
          <w:sz w:val="24"/>
          <w:szCs w:val="24"/>
          <w:lang w:val="tr-TR" w:eastAsia="tr-TR"/>
        </w:rPr>
        <w:lastRenderedPageBreak/>
        <w:drawing>
          <wp:inline distT="0" distB="0" distL="0" distR="0">
            <wp:extent cx="1905000" cy="1905000"/>
            <wp:effectExtent l="0" t="0" r="0" b="0"/>
            <wp:docPr id="1" name="Resim 1" descr="C:\Users\dokur\Desktop\Dicle Şener Okur\Dicle-Sener-Ok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kur\Desktop\Dicle Şener Okur\Dicle-Sener-Oku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0B53" w:rsidRPr="00B93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51"/>
    <w:rsid w:val="000C2B69"/>
    <w:rsid w:val="001161D4"/>
    <w:rsid w:val="001B25D1"/>
    <w:rsid w:val="00282C8A"/>
    <w:rsid w:val="00511B14"/>
    <w:rsid w:val="00547F51"/>
    <w:rsid w:val="005D0ED1"/>
    <w:rsid w:val="005E4EEB"/>
    <w:rsid w:val="006A513F"/>
    <w:rsid w:val="006D3BF9"/>
    <w:rsid w:val="006E2B9F"/>
    <w:rsid w:val="00801937"/>
    <w:rsid w:val="008F4B8D"/>
    <w:rsid w:val="00AE2DB9"/>
    <w:rsid w:val="00B93FC3"/>
    <w:rsid w:val="00DB73D1"/>
    <w:rsid w:val="00E14AFC"/>
    <w:rsid w:val="00EC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99A09"/>
  <w15:chartTrackingRefBased/>
  <w15:docId w15:val="{54539647-493A-48B1-8307-B8101FD6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AF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14AFC"/>
    <w:rPr>
      <w:color w:val="0000FF"/>
      <w:u w:val="single"/>
    </w:rPr>
  </w:style>
  <w:style w:type="character" w:customStyle="1" w:styleId="element-citation">
    <w:name w:val="element-citation"/>
    <w:basedOn w:val="VarsaylanParagrafYazTipi"/>
    <w:rsid w:val="00E14AFC"/>
  </w:style>
  <w:style w:type="character" w:customStyle="1" w:styleId="ref-journal">
    <w:name w:val="ref-journal"/>
    <w:basedOn w:val="VarsaylanParagrafYazTipi"/>
    <w:rsid w:val="00E14AFC"/>
  </w:style>
  <w:style w:type="character" w:customStyle="1" w:styleId="ref-vol">
    <w:name w:val="ref-vol"/>
    <w:basedOn w:val="VarsaylanParagrafYazTipi"/>
    <w:rsid w:val="00E14AFC"/>
  </w:style>
  <w:style w:type="character" w:customStyle="1" w:styleId="nowrap">
    <w:name w:val="nowrap"/>
    <w:basedOn w:val="VarsaylanParagrafYazTipi"/>
    <w:rsid w:val="00E14AFC"/>
  </w:style>
  <w:style w:type="character" w:customStyle="1" w:styleId="citation-publication-date">
    <w:name w:val="citation-publication-date"/>
    <w:basedOn w:val="VarsaylanParagrafYazTipi"/>
    <w:rsid w:val="00E14AFC"/>
  </w:style>
  <w:style w:type="character" w:styleId="Vurgu">
    <w:name w:val="Emphasis"/>
    <w:basedOn w:val="VarsaylanParagrafYazTipi"/>
    <w:uiPriority w:val="20"/>
    <w:qFormat/>
    <w:rsid w:val="00E14AFC"/>
    <w:rPr>
      <w:i/>
      <w:iCs/>
    </w:rPr>
  </w:style>
  <w:style w:type="paragraph" w:styleId="HTMLncedenBiimlendirilmi">
    <w:name w:val="HTML Preformatted"/>
    <w:basedOn w:val="Normal"/>
    <w:link w:val="HTMLncedenBiimlendirilmiChar"/>
    <w:rsid w:val="00B93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B93FC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1*diclesen71@yahoo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dicle şener okur</dc:creator>
  <cp:keywords/>
  <dc:description/>
  <cp:lastModifiedBy>dicle şener okur</cp:lastModifiedBy>
  <cp:revision>6</cp:revision>
  <dcterms:created xsi:type="dcterms:W3CDTF">2021-06-24T11:54:00Z</dcterms:created>
  <dcterms:modified xsi:type="dcterms:W3CDTF">2021-06-24T12:01:00Z</dcterms:modified>
</cp:coreProperties>
</file>