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ABA78" w14:textId="44E42545" w:rsidR="00663A36" w:rsidRPr="00085F60" w:rsidRDefault="00663A36" w:rsidP="00085F60">
      <w:pPr>
        <w:rPr>
          <w:rFonts w:asciiTheme="minorHAnsi" w:hAnsiTheme="minorHAnsi" w:cs="Tahoma"/>
          <w:color w:val="000000"/>
        </w:rPr>
      </w:pPr>
      <w:r w:rsidRPr="00085F60">
        <w:rPr>
          <w:rFonts w:asciiTheme="minorHAnsi" w:eastAsia="Times New Roman" w:hAnsiTheme="minorHAnsi" w:cstheme="minorHAnsi"/>
          <w:b/>
          <w:bCs/>
        </w:rPr>
        <w:t>Presentation Title:</w:t>
      </w:r>
      <w:r w:rsidRPr="00085F60">
        <w:rPr>
          <w:rFonts w:asciiTheme="minorHAnsi" w:eastAsia="Times New Roman" w:hAnsiTheme="minorHAnsi" w:cstheme="minorHAnsi"/>
        </w:rPr>
        <w:t xml:space="preserve"> </w:t>
      </w:r>
      <w:bookmarkStart w:id="0" w:name="_Hlk21425723"/>
      <w:r w:rsidRPr="00085F60">
        <w:rPr>
          <w:rFonts w:asciiTheme="minorHAnsi" w:hAnsiTheme="minorHAnsi" w:cs="Tahoma"/>
          <w:color w:val="000000"/>
        </w:rPr>
        <w:t xml:space="preserve">Time to pay attention – </w:t>
      </w:r>
      <w:r w:rsidR="001D6DAC" w:rsidRPr="00085F60">
        <w:rPr>
          <w:rFonts w:asciiTheme="minorHAnsi" w:hAnsiTheme="minorHAnsi" w:cs="Tahoma"/>
          <w:color w:val="000000"/>
        </w:rPr>
        <w:t xml:space="preserve">the role of micronutrients in shaping </w:t>
      </w:r>
      <w:r w:rsidRPr="00085F60">
        <w:rPr>
          <w:rFonts w:asciiTheme="minorHAnsi" w:hAnsiTheme="minorHAnsi" w:cs="Tahoma"/>
          <w:color w:val="000000"/>
        </w:rPr>
        <w:t>neuroendocrine signaling in ADHD</w:t>
      </w:r>
      <w:bookmarkEnd w:id="0"/>
      <w:r w:rsidRPr="00085F60">
        <w:rPr>
          <w:rFonts w:asciiTheme="minorHAnsi" w:hAnsiTheme="minorHAnsi" w:cs="Tahoma"/>
          <w:color w:val="000000"/>
        </w:rPr>
        <w:t>.</w:t>
      </w:r>
    </w:p>
    <w:p w14:paraId="65442A94" w14:textId="77777777" w:rsidR="00663A36" w:rsidRDefault="00663A36" w:rsidP="00A90A88">
      <w:pPr>
        <w:spacing w:line="360" w:lineRule="auto"/>
        <w:rPr>
          <w:rFonts w:asciiTheme="minorHAnsi" w:eastAsia="Times New Roman" w:hAnsiTheme="minorHAnsi" w:cs="Arial"/>
          <w:b/>
          <w:u w:val="single"/>
        </w:rPr>
      </w:pPr>
    </w:p>
    <w:p w14:paraId="07DEC219" w14:textId="4E2D8354" w:rsidR="00A407F5" w:rsidRPr="00085F60" w:rsidRDefault="00A407F5" w:rsidP="00085F60">
      <w:pPr>
        <w:spacing w:line="360" w:lineRule="auto"/>
        <w:rPr>
          <w:rFonts w:asciiTheme="minorHAnsi" w:eastAsia="Times New Roman" w:hAnsiTheme="minorHAnsi" w:cs="Arial"/>
          <w:b/>
        </w:rPr>
      </w:pPr>
      <w:r w:rsidRPr="00085F60">
        <w:rPr>
          <w:rFonts w:asciiTheme="minorHAnsi" w:eastAsia="Times New Roman" w:hAnsiTheme="minorHAnsi" w:cs="Arial"/>
          <w:b/>
        </w:rPr>
        <w:t>Contract Information:</w:t>
      </w:r>
    </w:p>
    <w:p w14:paraId="07C8F6C0" w14:textId="77777777" w:rsidR="00A407F5" w:rsidRPr="00A407F5" w:rsidRDefault="00A407F5" w:rsidP="00A407F5">
      <w:pPr>
        <w:pStyle w:val="ListParagraph"/>
        <w:rPr>
          <w:rFonts w:asciiTheme="minorHAnsi" w:eastAsia="Times New Roman" w:hAnsiTheme="minorHAnsi" w:cs="Arial"/>
          <w:b/>
          <w:u w:val="single"/>
        </w:rPr>
      </w:pPr>
    </w:p>
    <w:p w14:paraId="1BE1CB72" w14:textId="6F54160C" w:rsidR="00394470" w:rsidRPr="00A407F5" w:rsidRDefault="00D629A9" w:rsidP="00A407F5">
      <w:pPr>
        <w:spacing w:line="360" w:lineRule="auto"/>
        <w:ind w:firstLine="360"/>
        <w:rPr>
          <w:rFonts w:asciiTheme="minorHAnsi" w:eastAsia="Times New Roman" w:hAnsiTheme="minorHAnsi" w:cs="Arial"/>
          <w:b/>
        </w:rPr>
      </w:pPr>
      <w:r w:rsidRPr="00A407F5">
        <w:rPr>
          <w:rFonts w:asciiTheme="minorHAnsi" w:eastAsia="Times New Roman" w:hAnsiTheme="minorHAnsi" w:cs="Arial"/>
          <w:b/>
        </w:rPr>
        <w:t>Kate</w:t>
      </w:r>
      <w:r w:rsidR="00DA6870" w:rsidRPr="00A407F5">
        <w:rPr>
          <w:rFonts w:asciiTheme="minorHAnsi" w:eastAsia="Times New Roman" w:hAnsiTheme="minorHAnsi" w:cs="Arial"/>
          <w:b/>
        </w:rPr>
        <w:t xml:space="preserve"> Placzek, Ph</w:t>
      </w:r>
      <w:r w:rsidR="00B71003" w:rsidRPr="00A407F5">
        <w:rPr>
          <w:rFonts w:asciiTheme="minorHAnsi" w:eastAsia="Times New Roman" w:hAnsiTheme="minorHAnsi" w:cs="Arial"/>
          <w:b/>
        </w:rPr>
        <w:t>.</w:t>
      </w:r>
      <w:r w:rsidR="00DA6870" w:rsidRPr="00A407F5">
        <w:rPr>
          <w:rFonts w:asciiTheme="minorHAnsi" w:eastAsia="Times New Roman" w:hAnsiTheme="minorHAnsi" w:cs="Arial"/>
          <w:b/>
        </w:rPr>
        <w:t>D</w:t>
      </w:r>
      <w:r w:rsidR="00B71003" w:rsidRPr="00A407F5">
        <w:rPr>
          <w:rFonts w:asciiTheme="minorHAnsi" w:eastAsia="Times New Roman" w:hAnsiTheme="minorHAnsi" w:cs="Arial"/>
          <w:b/>
        </w:rPr>
        <w:t>.</w:t>
      </w:r>
    </w:p>
    <w:p w14:paraId="4046A137" w14:textId="77777777" w:rsidR="005A51CD" w:rsidRPr="005A51CD" w:rsidRDefault="005A51CD" w:rsidP="00663A36">
      <w:pPr>
        <w:spacing w:line="360" w:lineRule="auto"/>
        <w:ind w:firstLine="360"/>
        <w:rPr>
          <w:rFonts w:asciiTheme="minorHAnsi" w:eastAsia="Times New Roman" w:hAnsiTheme="minorHAnsi" w:cs="Arial"/>
        </w:rPr>
      </w:pPr>
      <w:r w:rsidRPr="005A51CD">
        <w:rPr>
          <w:rFonts w:asciiTheme="minorHAnsi" w:eastAsia="Times New Roman" w:hAnsiTheme="minorHAnsi" w:cs="Arial"/>
        </w:rPr>
        <w:t>8605 SW Creekside Place</w:t>
      </w:r>
    </w:p>
    <w:p w14:paraId="70A39BC9" w14:textId="77777777" w:rsidR="005A51CD" w:rsidRPr="005A51CD" w:rsidRDefault="005A51CD" w:rsidP="00663A36">
      <w:pPr>
        <w:spacing w:line="360" w:lineRule="auto"/>
        <w:ind w:firstLine="360"/>
        <w:rPr>
          <w:rFonts w:asciiTheme="minorHAnsi" w:eastAsia="Times New Roman" w:hAnsiTheme="minorHAnsi" w:cs="Arial"/>
        </w:rPr>
      </w:pPr>
      <w:r w:rsidRPr="005A51CD">
        <w:rPr>
          <w:rFonts w:asciiTheme="minorHAnsi" w:eastAsia="Times New Roman" w:hAnsiTheme="minorHAnsi" w:cs="Arial"/>
        </w:rPr>
        <w:t>Beaverton, OR 97008</w:t>
      </w:r>
    </w:p>
    <w:p w14:paraId="4F9C61EF" w14:textId="72FE4D7E" w:rsidR="005A51CD" w:rsidRPr="005A51CD" w:rsidRDefault="005A51CD" w:rsidP="00663A36">
      <w:pPr>
        <w:spacing w:line="360" w:lineRule="auto"/>
        <w:ind w:firstLine="360"/>
        <w:rPr>
          <w:rFonts w:asciiTheme="minorHAnsi" w:eastAsia="Times New Roman" w:hAnsiTheme="minorHAnsi" w:cs="Arial"/>
        </w:rPr>
      </w:pPr>
      <w:r w:rsidRPr="005A51CD">
        <w:rPr>
          <w:rFonts w:asciiTheme="minorHAnsi" w:eastAsia="Times New Roman" w:hAnsiTheme="minorHAnsi" w:cs="Arial"/>
        </w:rPr>
        <w:t>Phone: 503-</w:t>
      </w:r>
      <w:r w:rsidR="00960216">
        <w:rPr>
          <w:rFonts w:asciiTheme="minorHAnsi" w:eastAsia="Times New Roman" w:hAnsiTheme="minorHAnsi" w:cs="Arial"/>
        </w:rPr>
        <w:t>597-1973</w:t>
      </w:r>
    </w:p>
    <w:p w14:paraId="3D65E7AA" w14:textId="77777777" w:rsidR="005A51CD" w:rsidRPr="005A51CD" w:rsidRDefault="005A51CD" w:rsidP="00663A36">
      <w:pPr>
        <w:spacing w:line="360" w:lineRule="auto"/>
        <w:ind w:firstLine="360"/>
        <w:rPr>
          <w:rFonts w:asciiTheme="minorHAnsi" w:eastAsia="Times New Roman" w:hAnsiTheme="minorHAnsi" w:cs="Arial"/>
        </w:rPr>
      </w:pPr>
      <w:r w:rsidRPr="005A51CD">
        <w:rPr>
          <w:rFonts w:asciiTheme="minorHAnsi" w:eastAsia="Times New Roman" w:hAnsiTheme="minorHAnsi" w:cs="Arial"/>
        </w:rPr>
        <w:t>e-mail: kaplaczek@zrtlab.com</w:t>
      </w:r>
    </w:p>
    <w:p w14:paraId="0975366F" w14:textId="77777777" w:rsidR="008774D7" w:rsidRPr="00315124" w:rsidRDefault="008774D7" w:rsidP="00A90A88">
      <w:pPr>
        <w:spacing w:line="360" w:lineRule="auto"/>
        <w:rPr>
          <w:rFonts w:asciiTheme="minorHAnsi" w:eastAsia="Times New Roman" w:hAnsiTheme="minorHAnsi" w:cstheme="minorHAnsi"/>
          <w:u w:val="single"/>
        </w:rPr>
      </w:pPr>
    </w:p>
    <w:p w14:paraId="7AFBD67C" w14:textId="678429B5" w:rsidR="00394470" w:rsidRPr="00085F60" w:rsidRDefault="005A51CD" w:rsidP="00085F60">
      <w:pPr>
        <w:spacing w:line="360" w:lineRule="auto"/>
        <w:rPr>
          <w:rFonts w:asciiTheme="minorHAnsi" w:eastAsia="Times New Roman" w:hAnsiTheme="minorHAnsi" w:cstheme="minorHAnsi"/>
          <w:b/>
          <w:bCs/>
        </w:rPr>
      </w:pPr>
      <w:r w:rsidRPr="00085F60">
        <w:rPr>
          <w:rFonts w:asciiTheme="minorHAnsi" w:eastAsia="Times New Roman" w:hAnsiTheme="minorHAnsi" w:cstheme="minorHAnsi"/>
          <w:b/>
          <w:bCs/>
        </w:rPr>
        <w:t>Short description of presentation</w:t>
      </w:r>
      <w:r w:rsidR="00087FA4" w:rsidRPr="00085F60">
        <w:rPr>
          <w:rFonts w:asciiTheme="minorHAnsi" w:eastAsia="Times New Roman" w:hAnsiTheme="minorHAnsi" w:cstheme="minorHAnsi"/>
          <w:b/>
          <w:bCs/>
        </w:rPr>
        <w:t>:</w:t>
      </w:r>
    </w:p>
    <w:p w14:paraId="59878F94" w14:textId="2236D275" w:rsidR="00842795" w:rsidRDefault="00C90F0A" w:rsidP="004A2DBD">
      <w:pPr>
        <w:rPr>
          <w:rFonts w:asciiTheme="minorHAnsi" w:hAnsiTheme="minorHAnsi" w:cs="Tahoma"/>
          <w:color w:val="000000"/>
        </w:rPr>
      </w:pPr>
      <w:r>
        <w:rPr>
          <w:rFonts w:asciiTheme="minorHAnsi" w:hAnsiTheme="minorHAnsi" w:cs="Tahoma"/>
          <w:color w:val="000000"/>
        </w:rPr>
        <w:t xml:space="preserve">It is time to think outside the box when it comes to understanding the </w:t>
      </w:r>
      <w:r w:rsidR="00846F61">
        <w:rPr>
          <w:rFonts w:asciiTheme="minorHAnsi" w:hAnsiTheme="minorHAnsi" w:cs="Tahoma"/>
          <w:color w:val="000000"/>
        </w:rPr>
        <w:t>etiology of</w:t>
      </w:r>
      <w:r>
        <w:rPr>
          <w:rFonts w:asciiTheme="minorHAnsi" w:hAnsiTheme="minorHAnsi" w:cs="Tahoma"/>
          <w:color w:val="000000"/>
        </w:rPr>
        <w:t xml:space="preserve"> Attention Deficit Hyperactivity Disorder (ADHD)! </w:t>
      </w:r>
      <w:r w:rsidR="00F76EEA" w:rsidRPr="00F76EEA">
        <w:rPr>
          <w:rFonts w:asciiTheme="minorHAnsi" w:hAnsiTheme="minorHAnsi" w:cs="Tahoma"/>
          <w:color w:val="000000"/>
        </w:rPr>
        <w:t xml:space="preserve">This </w:t>
      </w:r>
      <w:r w:rsidR="00F76EEA">
        <w:rPr>
          <w:rFonts w:asciiTheme="minorHAnsi" w:hAnsiTheme="minorHAnsi" w:cs="Tahoma"/>
          <w:color w:val="000000"/>
        </w:rPr>
        <w:t>presentation</w:t>
      </w:r>
      <w:r w:rsidR="00F76EEA" w:rsidRPr="00F76EEA">
        <w:rPr>
          <w:rFonts w:asciiTheme="minorHAnsi" w:hAnsiTheme="minorHAnsi" w:cs="Tahoma"/>
          <w:color w:val="000000"/>
        </w:rPr>
        <w:t xml:space="preserve"> unifies the concepts of diet, nutrients, and neurotransmission in relation to the core symptoms of </w:t>
      </w:r>
      <w:r w:rsidRPr="00F76EEA">
        <w:rPr>
          <w:rFonts w:asciiTheme="minorHAnsi" w:hAnsiTheme="minorHAnsi" w:cs="Tahoma"/>
          <w:color w:val="000000"/>
        </w:rPr>
        <w:t xml:space="preserve">ADHD </w:t>
      </w:r>
      <w:r>
        <w:rPr>
          <w:rFonts w:asciiTheme="minorHAnsi" w:hAnsiTheme="minorHAnsi" w:cs="Tahoma"/>
          <w:color w:val="000000"/>
        </w:rPr>
        <w:t>-</w:t>
      </w:r>
      <w:r w:rsidR="00F76EEA">
        <w:rPr>
          <w:rFonts w:asciiTheme="minorHAnsi" w:hAnsiTheme="minorHAnsi" w:cs="Tahoma"/>
          <w:color w:val="000000"/>
        </w:rPr>
        <w:t xml:space="preserve"> </w:t>
      </w:r>
      <w:r w:rsidR="00F76EEA" w:rsidRPr="00F76EEA">
        <w:rPr>
          <w:rFonts w:asciiTheme="minorHAnsi" w:hAnsiTheme="minorHAnsi" w:cs="Tahoma"/>
          <w:color w:val="000000"/>
        </w:rPr>
        <w:t>inattention, hyperactivity, and impulsivity</w:t>
      </w:r>
      <w:r w:rsidR="00F76EEA">
        <w:rPr>
          <w:rFonts w:asciiTheme="minorHAnsi" w:hAnsiTheme="minorHAnsi" w:cs="Tahoma"/>
          <w:color w:val="000000"/>
        </w:rPr>
        <w:t>.</w:t>
      </w:r>
      <w:r w:rsidR="00F76EEA" w:rsidRPr="00F76EEA">
        <w:rPr>
          <w:rFonts w:asciiTheme="minorHAnsi" w:hAnsiTheme="minorHAnsi" w:cs="Tahoma"/>
          <w:color w:val="000000"/>
        </w:rPr>
        <w:t xml:space="preserve"> </w:t>
      </w:r>
      <w:r w:rsidR="00842795" w:rsidRPr="00F76EEA">
        <w:rPr>
          <w:rFonts w:asciiTheme="minorHAnsi" w:hAnsiTheme="minorHAnsi" w:cs="Tahoma"/>
          <w:color w:val="000000"/>
        </w:rPr>
        <w:t xml:space="preserve">The information </w:t>
      </w:r>
      <w:r w:rsidR="00842795">
        <w:rPr>
          <w:rFonts w:asciiTheme="minorHAnsi" w:hAnsiTheme="minorHAnsi" w:cs="Tahoma"/>
          <w:color w:val="000000"/>
        </w:rPr>
        <w:t xml:space="preserve">presented here </w:t>
      </w:r>
      <w:r w:rsidR="00842795" w:rsidRPr="00F76EEA">
        <w:rPr>
          <w:rFonts w:asciiTheme="minorHAnsi" w:hAnsiTheme="minorHAnsi" w:cs="Tahoma"/>
          <w:color w:val="000000"/>
        </w:rPr>
        <w:t xml:space="preserve">stands to transform mental healthcare options for children with ADHD by offering a conceptual understanding of nutrient mechanisms </w:t>
      </w:r>
      <w:r w:rsidR="00842795">
        <w:rPr>
          <w:rFonts w:asciiTheme="minorHAnsi" w:hAnsiTheme="minorHAnsi" w:cs="Tahoma"/>
          <w:color w:val="000000"/>
        </w:rPr>
        <w:t xml:space="preserve">and </w:t>
      </w:r>
      <w:r w:rsidR="00842795" w:rsidRPr="00F76EEA">
        <w:rPr>
          <w:rFonts w:asciiTheme="minorHAnsi" w:hAnsiTheme="minorHAnsi" w:cs="Tahoma"/>
          <w:color w:val="000000"/>
        </w:rPr>
        <w:t>an evidence-based integrative health treatment</w:t>
      </w:r>
      <w:r w:rsidR="00842795">
        <w:rPr>
          <w:rFonts w:asciiTheme="minorHAnsi" w:hAnsiTheme="minorHAnsi" w:cs="Tahoma"/>
          <w:color w:val="000000"/>
        </w:rPr>
        <w:t>.</w:t>
      </w:r>
    </w:p>
    <w:p w14:paraId="69DF8E3B" w14:textId="77777777" w:rsidR="00842795" w:rsidRDefault="00842795" w:rsidP="0017309D">
      <w:pPr>
        <w:ind w:left="360"/>
        <w:rPr>
          <w:rFonts w:asciiTheme="minorHAnsi" w:hAnsiTheme="minorHAnsi" w:cs="Tahoma"/>
          <w:color w:val="000000"/>
        </w:rPr>
      </w:pPr>
    </w:p>
    <w:p w14:paraId="6F0D28D4" w14:textId="1F7B632A" w:rsidR="00655D85" w:rsidRPr="00085F60" w:rsidRDefault="00196E17" w:rsidP="00085F60">
      <w:pPr>
        <w:spacing w:line="360" w:lineRule="auto"/>
        <w:rPr>
          <w:rFonts w:asciiTheme="minorHAnsi" w:eastAsia="Times New Roman" w:hAnsiTheme="minorHAnsi" w:cstheme="minorHAnsi"/>
          <w:b/>
          <w:bCs/>
        </w:rPr>
      </w:pPr>
      <w:r w:rsidRPr="00085F60">
        <w:rPr>
          <w:rFonts w:asciiTheme="minorHAnsi" w:eastAsia="Times New Roman" w:hAnsiTheme="minorHAnsi" w:cstheme="minorHAnsi"/>
          <w:b/>
          <w:bCs/>
        </w:rPr>
        <w:t>Longer description/supporting documentation:</w:t>
      </w:r>
    </w:p>
    <w:p w14:paraId="089B64DB" w14:textId="77777777" w:rsidR="00F736BC" w:rsidRDefault="00F736BC" w:rsidP="00F736BC">
      <w:pPr>
        <w:spacing w:after="100" w:afterAutospacing="1"/>
        <w:rPr>
          <w:rFonts w:asciiTheme="minorHAnsi" w:eastAsia="Times New Roman" w:hAnsiTheme="minorHAnsi" w:cstheme="minorHAnsi"/>
        </w:rPr>
      </w:pPr>
      <w:bookmarkStart w:id="1" w:name="_Hlk21532719"/>
      <w:r w:rsidRPr="00F736BC">
        <w:rPr>
          <w:rFonts w:asciiTheme="minorHAnsi" w:hAnsiTheme="minorHAnsi" w:cstheme="minorHAnsi"/>
          <w:color w:val="000000"/>
          <w:sz w:val="22"/>
          <w:szCs w:val="22"/>
          <w:shd w:val="clear" w:color="auto" w:fill="FFFFFF"/>
        </w:rPr>
        <w:t xml:space="preserve">Attention Deficit Hyperactivity Disorder (ADHD) is a common neurodevelopmental disorder marked by inattention, </w:t>
      </w:r>
      <w:r w:rsidRPr="00F736BC">
        <w:rPr>
          <w:rFonts w:asciiTheme="minorHAnsi" w:hAnsiTheme="minorHAnsi" w:cstheme="minorHAnsi"/>
          <w:sz w:val="22"/>
          <w:szCs w:val="22"/>
          <w:shd w:val="clear" w:color="auto" w:fill="FFFFFF"/>
        </w:rPr>
        <w:t>hyperactivity and impulsivity</w:t>
      </w:r>
      <w:r w:rsidRPr="00F736BC">
        <w:rPr>
          <w:rFonts w:asciiTheme="minorHAnsi" w:eastAsia="Times New Roman" w:hAnsiTheme="minorHAnsi" w:cstheme="minorHAnsi"/>
        </w:rPr>
        <w:t xml:space="preserve"> </w:t>
      </w:r>
      <w:r w:rsidRPr="00F736BC">
        <w:rPr>
          <w:rFonts w:asciiTheme="minorHAnsi" w:eastAsia="Times New Roman" w:hAnsiTheme="minorHAnsi" w:cstheme="minorHAnsi"/>
        </w:rPr>
        <w:fldChar w:fldCharType="begin"/>
      </w:r>
      <w:r w:rsidRPr="00F736BC">
        <w:rPr>
          <w:rFonts w:asciiTheme="minorHAnsi" w:eastAsia="Times New Roman" w:hAnsiTheme="minorHAnsi" w:cstheme="minorHAnsi"/>
        </w:rPr>
        <w:instrText xml:space="preserve"> ADDIN EN.CITE &lt;EndNote&gt;&lt;Cite&gt;&lt;Author&gt;Center for Disease Control&lt;/Author&gt;&lt;Year&gt;2019&lt;/Year&gt;&lt;RecNum&gt;142377&lt;/RecNum&gt;&lt;DisplayText&gt;[1]&lt;/DisplayText&gt;&lt;record&gt;&lt;rec-number&gt;142377&lt;/rec-number&gt;&lt;foreign-keys&gt;&lt;key app="EN" db-id="9rztxpr5d0tveie05ddvxzzdssddw5wexpwr" timestamp="1569875666"&gt;142377&lt;/key&gt;&lt;/foreign-keys&gt;&lt;ref-type name="Web Page"&gt;12&lt;/ref-type&gt;&lt;contributors&gt;&lt;authors&gt;&lt;author&gt;Center for Disease Control,&lt;/author&gt;&lt;/authors&gt;&lt;/contributors&gt;&lt;titles&gt;&lt;title&gt;Data and Statistics About Attention-Deficit / Hyperactivity Disorder (ADHD)&lt;/title&gt;&lt;/titles&gt;&lt;dates&gt;&lt;year&gt;2019&lt;/year&gt;&lt;/dates&gt;&lt;urls&gt;&lt;related-urls&gt;&lt;url&gt;&lt;style face="underline" font="default" size="100%"&gt;https://www.cdc.gov/ncbddd/adhd/data.html&lt;/style&gt;&lt;/url&gt;&lt;/related-urls&gt;&lt;/urls&gt;&lt;custom1&gt;2019&lt;/custom1&gt;&lt;custom2&gt;9/21/2019&lt;/custom2&gt;&lt;/record&gt;&lt;/Cite&gt;&lt;/EndNote&gt;</w:instrText>
      </w:r>
      <w:r w:rsidRPr="00F736BC">
        <w:rPr>
          <w:rFonts w:asciiTheme="minorHAnsi" w:eastAsia="Times New Roman" w:hAnsiTheme="minorHAnsi" w:cstheme="minorHAnsi"/>
        </w:rPr>
        <w:fldChar w:fldCharType="separate"/>
      </w:r>
      <w:r w:rsidRPr="00F736BC">
        <w:rPr>
          <w:rFonts w:asciiTheme="minorHAnsi" w:eastAsia="Times New Roman" w:hAnsiTheme="minorHAnsi" w:cstheme="minorHAnsi"/>
          <w:noProof/>
        </w:rPr>
        <w:t>[1]</w:t>
      </w:r>
      <w:r w:rsidRPr="00F736BC">
        <w:rPr>
          <w:rFonts w:asciiTheme="minorHAnsi" w:eastAsia="Times New Roman" w:hAnsiTheme="minorHAnsi" w:cstheme="minorHAnsi"/>
        </w:rPr>
        <w:fldChar w:fldCharType="end"/>
      </w:r>
      <w:r w:rsidRPr="00F736BC">
        <w:rPr>
          <w:rFonts w:asciiTheme="minorHAnsi" w:eastAsia="Times New Roman" w:hAnsiTheme="minorHAnsi" w:cstheme="minorHAnsi"/>
        </w:rPr>
        <w:t xml:space="preserve">. Irritability and aggression frequently co-occur </w:t>
      </w:r>
      <w:r w:rsidRPr="00F736BC">
        <w:rPr>
          <w:rFonts w:asciiTheme="minorHAnsi" w:eastAsia="Times New Roman" w:hAnsiTheme="minorHAnsi" w:cstheme="minorHAnsi"/>
        </w:rPr>
        <w:fldChar w:fldCharType="begin"/>
      </w:r>
      <w:r w:rsidRPr="00F736BC">
        <w:rPr>
          <w:rFonts w:asciiTheme="minorHAnsi" w:eastAsia="Times New Roman" w:hAnsiTheme="minorHAnsi" w:cstheme="minorHAnsi"/>
        </w:rPr>
        <w:instrText xml:space="preserve"> ADDIN EN.CITE &lt;EndNote&gt;&lt;Cite&gt;&lt;Author&gt;Fernández de la Cruz&lt;/Author&gt;&lt;Year&gt;2015&lt;/Year&gt;&lt;RecNum&gt;11492&lt;/RecNum&gt;&lt;DisplayText&gt;[2]&lt;/DisplayText&gt;&lt;record&gt;&lt;rec-number&gt;11492&lt;/rec-number&gt;&lt;foreign-keys&gt;&lt;key app="EN" db-id="9rztxpr5d0tveie05ddvxzzdssddw5wexpwr" timestamp="1487817838"&gt;11492&lt;/key&gt;&lt;/foreign-keys&gt;&lt;ref-type name="Journal Article"&gt;17&lt;/ref-type&gt;&lt;contributors&gt;&lt;authors&gt;&lt;author&gt;Fernández de la Cruz, Lorena&lt;/author&gt;&lt;author&gt;Simonoff, Emily&lt;/author&gt;&lt;author&gt;McGough, James J.&lt;/author&gt;&lt;author&gt;Halperin, Jeffrey M.&lt;/author&gt;&lt;author&gt;Arnold, L. Eugene&lt;/author&gt;&lt;author&gt;Stringaris, Argyris&lt;/author&gt;&lt;/authors&gt;&lt;/contributors&gt;&lt;titles&gt;&lt;title&gt;Treatment of Children With Attention-Deficit/Hyperactivity Disorder (ADHD) and Irritability: Results From the Multimodal Treatment Study of Children With ADHD (MTA)&lt;/title&gt;&lt;secondary-title&gt;Journal of the American Academy of Child and Adolescent Psychiatry&lt;/secondary-title&gt;&lt;/titles&gt;&lt;periodical&gt;&lt;full-title&gt;Journal of the American Academy of Child and Adolescent Psychiatry&lt;/full-title&gt;&lt;/periodical&gt;&lt;pages&gt;62-70.e3&lt;/pages&gt;&lt;volume&gt;54&lt;/volume&gt;&lt;number&gt;1&lt;/number&gt;&lt;dates&gt;&lt;year&gt;2015&lt;/year&gt;&lt;pub-dates&gt;&lt;date&gt;10/17/accepted&lt;/date&gt;&lt;/pub-dates&gt;&lt;/dates&gt;&lt;publisher&gt;Elsevier&lt;/publisher&gt;&lt;isbn&gt;0890-8567&amp;#xD;1527-5418&lt;/isbn&gt;&lt;accession-num&gt;PMC4284308&lt;/accession-num&gt;&lt;urls&gt;&lt;related-urls&gt;&lt;url&gt;&lt;style face="underline" font="default" size="100%"&gt;http://www.ncbi.nlm.nih.gov/pmc/articles/PMC4284308/&lt;/style&gt;&lt;/url&gt;&lt;/related-urls&gt;&lt;/urls&gt;&lt;electronic-resource-num&gt;10.1016/j.jaac.2014.10.006&lt;/electronic-resource-num&gt;&lt;remote-database-name&gt;PMC&lt;/remote-database-name&gt;&lt;/record&gt;&lt;/Cite&gt;&lt;/EndNote&gt;</w:instrText>
      </w:r>
      <w:r w:rsidRPr="00F736BC">
        <w:rPr>
          <w:rFonts w:asciiTheme="minorHAnsi" w:eastAsia="Times New Roman" w:hAnsiTheme="minorHAnsi" w:cstheme="minorHAnsi"/>
        </w:rPr>
        <w:fldChar w:fldCharType="separate"/>
      </w:r>
      <w:r w:rsidRPr="00F736BC">
        <w:rPr>
          <w:rFonts w:asciiTheme="minorHAnsi" w:eastAsia="Times New Roman" w:hAnsiTheme="minorHAnsi" w:cstheme="minorHAnsi"/>
          <w:noProof/>
        </w:rPr>
        <w:t>[2]</w:t>
      </w:r>
      <w:r w:rsidRPr="00F736BC">
        <w:rPr>
          <w:rFonts w:asciiTheme="minorHAnsi" w:eastAsia="Times New Roman" w:hAnsiTheme="minorHAnsi" w:cstheme="minorHAnsi"/>
        </w:rPr>
        <w:fldChar w:fldCharType="end"/>
      </w:r>
      <w:r w:rsidRPr="00F736BC">
        <w:rPr>
          <w:rFonts w:asciiTheme="minorHAnsi" w:eastAsia="Times New Roman" w:hAnsiTheme="minorHAnsi" w:cstheme="minorHAnsi"/>
        </w:rPr>
        <w:t xml:space="preserve">, contributing to further impairment in cognitive, social, and emotional functioning for afflicted individuals </w:t>
      </w:r>
      <w:r w:rsidRPr="00F736BC">
        <w:rPr>
          <w:rFonts w:asciiTheme="minorHAnsi" w:eastAsia="Times New Roman" w:hAnsiTheme="minorHAnsi" w:cstheme="minorHAnsi"/>
        </w:rPr>
        <w:fldChar w:fldCharType="begin"/>
      </w:r>
      <w:r w:rsidRPr="00F736BC">
        <w:rPr>
          <w:rFonts w:asciiTheme="minorHAnsi" w:eastAsia="Times New Roman" w:hAnsiTheme="minorHAnsi" w:cstheme="minorHAnsi"/>
        </w:rPr>
        <w:instrText xml:space="preserve"> ADDIN EN.CITE &lt;EndNote&gt;&lt;Cite&gt;&lt;Author&gt;Gadow&lt;/Author&gt;&lt;Year&gt;2014&lt;/Year&gt;&lt;RecNum&gt;142228&lt;/RecNum&gt;&lt;DisplayText&gt;[3]&lt;/DisplayText&gt;&lt;record&gt;&lt;rec-number&gt;142228&lt;/rec-number&gt;&lt;foreign-keys&gt;&lt;key app="EN" db-id="9rztxpr5d0tveie05ddvxzzdssddw5wexpwr" timestamp="1538249800"&gt;142228&lt;/key&gt;&lt;/foreign-keys&gt;&lt;ref-type name="Journal Article"&gt;17&lt;/ref-type&gt;&lt;contributors&gt;&lt;authors&gt;&lt;author&gt;Gadow, Kenneth D&lt;/author&gt;&lt;author&gt;Arnold, L Eugene&lt;/author&gt;&lt;author&gt;Molina, Brooke SG&lt;/author&gt;&lt;author&gt;Findling, Robert L&lt;/author&gt;&lt;author&gt;Bukstein, Oscar G&lt;/author&gt;&lt;author&gt;Brown, Nicole V&lt;/author&gt;&lt;author&gt;McNamara, Nora K&lt;/author&gt;&lt;author&gt;Rundberg-Rivera, E Victoria&lt;/author&gt;&lt;author&gt;Li, Xiaobai&lt;/author&gt;&lt;author&gt;Kipp, Heidi L&lt;/author&gt;&lt;/authors&gt;&lt;/contributors&gt;&lt;titles&gt;&lt;title&gt;Risperidone added to parent training and stimulant medication: effects on attention-deficit/hyperactivity disorder, oppositional defiant disorder, conduct disorder, and peer aggression&lt;/title&gt;&lt;secondary-title&gt;Journal of the American Academy of Child &amp;amp; Adolescent Psychiatry&lt;/secondary-title&gt;&lt;/titles&gt;&lt;periodical&gt;&lt;full-title&gt;Journal of the American Academy of Child &amp;amp; Adolescent Psychiatry&lt;/full-title&gt;&lt;/periodical&gt;&lt;pages&gt;948-959. e1&lt;/pages&gt;&lt;volume&gt;53&lt;/volume&gt;&lt;number&gt;9&lt;/number&gt;&lt;dates&gt;&lt;year&gt;2014&lt;/year&gt;&lt;/dates&gt;&lt;isbn&gt;0890-8567&lt;/isbn&gt;&lt;urls&gt;&lt;/urls&gt;&lt;/record&gt;&lt;/Cite&gt;&lt;/EndNote&gt;</w:instrText>
      </w:r>
      <w:r w:rsidRPr="00F736BC">
        <w:rPr>
          <w:rFonts w:asciiTheme="minorHAnsi" w:eastAsia="Times New Roman" w:hAnsiTheme="minorHAnsi" w:cstheme="minorHAnsi"/>
        </w:rPr>
        <w:fldChar w:fldCharType="separate"/>
      </w:r>
      <w:r w:rsidRPr="00F736BC">
        <w:rPr>
          <w:rFonts w:asciiTheme="minorHAnsi" w:eastAsia="Times New Roman" w:hAnsiTheme="minorHAnsi" w:cstheme="minorHAnsi"/>
          <w:noProof/>
        </w:rPr>
        <w:t>[3]</w:t>
      </w:r>
      <w:r w:rsidRPr="00F736BC">
        <w:rPr>
          <w:rFonts w:asciiTheme="minorHAnsi" w:eastAsia="Times New Roman" w:hAnsiTheme="minorHAnsi" w:cstheme="minorHAnsi"/>
        </w:rPr>
        <w:fldChar w:fldCharType="end"/>
      </w:r>
      <w:r w:rsidRPr="00F736BC">
        <w:rPr>
          <w:rFonts w:asciiTheme="minorHAnsi" w:eastAsia="Times New Roman" w:hAnsiTheme="minorHAnsi" w:cstheme="minorHAnsi"/>
        </w:rPr>
        <w:t xml:space="preserve">. </w:t>
      </w:r>
      <w:r w:rsidRPr="00F736BC">
        <w:rPr>
          <w:rFonts w:asciiTheme="minorHAnsi" w:hAnsiTheme="minorHAnsi" w:cstheme="minorHAnsi"/>
        </w:rPr>
        <w:t xml:space="preserve">Neural mechanisms that underlie ADHD symptoms are not well characterized and vary dramatically from patient to patient, making ADHD a distinct clinical challenge </w:t>
      </w:r>
      <w:r w:rsidRPr="00F736BC">
        <w:rPr>
          <w:rFonts w:asciiTheme="minorHAnsi" w:hAnsiTheme="minorHAnsi" w:cstheme="minorHAnsi"/>
        </w:rPr>
        <w:fldChar w:fldCharType="begin"/>
      </w:r>
      <w:r w:rsidRPr="00F736BC">
        <w:rPr>
          <w:rFonts w:asciiTheme="minorHAnsi" w:hAnsiTheme="minorHAnsi" w:cstheme="minorHAnsi"/>
        </w:rPr>
        <w:instrText xml:space="preserve"> ADDIN EN.CITE &lt;EndNote&gt;&lt;Cite&gt;&lt;Author&gt;Gallo&lt;/Author&gt;&lt;Year&gt;2016&lt;/Year&gt;&lt;RecNum&gt;16052&lt;/RecNum&gt;&lt;DisplayText&gt;[4]&lt;/DisplayText&gt;&lt;record&gt;&lt;rec-number&gt;16052&lt;/rec-number&gt;&lt;foreign-keys&gt;&lt;key app="EN" db-id="ezrsrfav3p5w0kez0965f5xdp5pzpdwzrt5x" timestamp="1570746344"&gt;16052&lt;/key&gt;&lt;/foreign-keys&gt;&lt;ref-type name="Journal Article"&gt;17&lt;/ref-type&gt;&lt;contributors&gt;&lt;authors&gt;&lt;author&gt;Gallo, E. F.&lt;/author&gt;&lt;author&gt;Posner, J.&lt;/author&gt;&lt;/authors&gt;&lt;/contributors&gt;&lt;auth-address&gt;Columbia University and New York State Psychiatric Institute, New York, NY, USA. Electronic address: GalloEd@nyspi.columbia.edu.&amp;#xD;Columbia University and New York State Psychiatric Institute, New York, NY, USA.&lt;/auth-address&gt;&lt;titles&gt;&lt;title&gt;Moving towards causality in attention-deficit hyperactivity disorder: overview of neural and genetic mechanisms&lt;/title&gt;&lt;secondary-title&gt;Lancet Psychiatry&lt;/secondary-title&gt;&lt;/titles&gt;&lt;periodical&gt;&lt;full-title&gt;Lancet Psychiatry&lt;/full-title&gt;&lt;/periodical&gt;&lt;pages&gt;555-67&lt;/pages&gt;&lt;volume&gt;3&lt;/volume&gt;&lt;number&gt;6&lt;/number&gt;&lt;edition&gt;2016/05/18&lt;/edition&gt;&lt;dates&gt;&lt;year&gt;2016&lt;/year&gt;&lt;pub-dates&gt;&lt;date&gt;Jun&lt;/date&gt;&lt;/pub-dates&gt;&lt;/dates&gt;&lt;isbn&gt;2215-0374 (Electronic)&amp;#xD;2215-0366 (Linking)&lt;/isbn&gt;&lt;accession-num&gt;27183902&lt;/accession-num&gt;&lt;urls&gt;&lt;related-urls&gt;&lt;url&gt;https://www.ncbi.nlm.nih.gov/pubmed/27183902&lt;/url&gt;&lt;/related-urls&gt;&lt;/urls&gt;&lt;custom2&gt;PMC4893880&lt;/custom2&gt;&lt;custom6&gt;Attention Deficit Disorder with&amp;#xD;Hyperactivity/*epidemiology/genetics/physiopathology&amp;#xD;Causality&amp;#xD;*Genetic Variation&amp;#xD;Humans&amp;#xD;Nerve Net/*physiopathology&amp;#xD;Neurobiology&amp;#xD;&lt;/custom6&gt;&lt;electronic-resource-num&gt;10.1016/S2215-0366(16)00096-1&lt;/electronic-resource-num&gt;&lt;/record&gt;&lt;/Cite&gt;&lt;/EndNote&gt;</w:instrText>
      </w:r>
      <w:r w:rsidRPr="00F736BC">
        <w:rPr>
          <w:rFonts w:asciiTheme="minorHAnsi" w:hAnsiTheme="minorHAnsi" w:cstheme="minorHAnsi"/>
        </w:rPr>
        <w:fldChar w:fldCharType="separate"/>
      </w:r>
      <w:r w:rsidRPr="00F736BC">
        <w:rPr>
          <w:rFonts w:asciiTheme="minorHAnsi" w:hAnsiTheme="minorHAnsi" w:cstheme="minorHAnsi"/>
          <w:noProof/>
        </w:rPr>
        <w:t>[4]</w:t>
      </w:r>
      <w:r w:rsidRPr="00F736BC">
        <w:rPr>
          <w:rFonts w:asciiTheme="minorHAnsi" w:hAnsiTheme="minorHAnsi" w:cstheme="minorHAnsi"/>
        </w:rPr>
        <w:fldChar w:fldCharType="end"/>
      </w:r>
      <w:r w:rsidRPr="00F736BC">
        <w:rPr>
          <w:rFonts w:asciiTheme="minorHAnsi" w:hAnsiTheme="minorHAnsi" w:cstheme="minorHAnsi"/>
        </w:rPr>
        <w:t>.</w:t>
      </w:r>
    </w:p>
    <w:p w14:paraId="257418F1" w14:textId="6D559E00" w:rsidR="00F736BC" w:rsidRPr="00F736BC" w:rsidRDefault="00F736BC" w:rsidP="00F736BC">
      <w:pPr>
        <w:spacing w:after="100" w:afterAutospacing="1"/>
        <w:rPr>
          <w:rFonts w:asciiTheme="minorHAnsi" w:eastAsia="Times New Roman" w:hAnsiTheme="minorHAnsi" w:cstheme="minorHAnsi"/>
        </w:rPr>
      </w:pPr>
      <w:r w:rsidRPr="00F736BC">
        <w:rPr>
          <w:rFonts w:asciiTheme="minorHAnsi" w:eastAsia="Times New Roman" w:hAnsiTheme="minorHAnsi" w:cstheme="minorHAnsi"/>
        </w:rPr>
        <w:t>Stimulant m</w:t>
      </w:r>
      <w:r w:rsidRPr="00F736BC">
        <w:rPr>
          <w:rFonts w:asciiTheme="minorHAnsi" w:hAnsiTheme="minorHAnsi" w:cstheme="minorHAnsi"/>
        </w:rPr>
        <w:t xml:space="preserve">edications are the first line of treatment for ADHD. </w:t>
      </w:r>
      <w:r w:rsidRPr="00F736BC">
        <w:rPr>
          <w:rStyle w:val="fontstyle01"/>
          <w:rFonts w:asciiTheme="minorHAnsi" w:hAnsiTheme="minorHAnsi" w:cstheme="minorHAnsi"/>
        </w:rPr>
        <w:t>Due to neurobiological heterogeneity of the disorder, however, some patients do not respond well to stimulant</w:t>
      </w:r>
      <w:r w:rsidRPr="00F736BC">
        <w:rPr>
          <w:rFonts w:asciiTheme="minorHAnsi" w:hAnsiTheme="minorHAnsi" w:cstheme="minorHAnsi"/>
        </w:rPr>
        <w:t xml:space="preserve"> </w:t>
      </w:r>
      <w:r w:rsidRPr="00F736BC">
        <w:rPr>
          <w:rStyle w:val="fontstyle01"/>
          <w:rFonts w:asciiTheme="minorHAnsi" w:hAnsiTheme="minorHAnsi" w:cstheme="minorHAnsi"/>
        </w:rPr>
        <w:t>treatment, or develop undesirable side effects (</w:t>
      </w:r>
      <w:r w:rsidRPr="00F736BC">
        <w:rPr>
          <w:rFonts w:asciiTheme="minorHAnsi" w:hAnsiTheme="minorHAnsi" w:cstheme="minorHAnsi"/>
        </w:rPr>
        <w:t>e.g. sleep disturbance, appetite suppression, growth retardation)</w:t>
      </w:r>
      <w:r w:rsidRPr="00F736BC">
        <w:rPr>
          <w:rStyle w:val="fontstyle01"/>
          <w:rFonts w:asciiTheme="minorHAnsi" w:hAnsiTheme="minorHAnsi" w:cstheme="minorHAnsi"/>
        </w:rPr>
        <w:t xml:space="preserve"> </w:t>
      </w:r>
      <w:r w:rsidRPr="00F736BC">
        <w:rPr>
          <w:rStyle w:val="fontstyle01"/>
          <w:rFonts w:asciiTheme="minorHAnsi" w:hAnsiTheme="minorHAnsi" w:cstheme="minorHAnsi"/>
        </w:rPr>
        <w:fldChar w:fldCharType="begin"/>
      </w:r>
      <w:r w:rsidRPr="00F736BC">
        <w:rPr>
          <w:rStyle w:val="fontstyle01"/>
          <w:rFonts w:asciiTheme="minorHAnsi" w:hAnsiTheme="minorHAnsi" w:cstheme="minorHAnsi"/>
        </w:rPr>
        <w:instrText xml:space="preserve"> ADDIN EN.CITE &lt;EndNote&gt;&lt;Cite&gt;&lt;Author&gt;Cortese&lt;/Author&gt;&lt;Year&gt;2013&lt;/Year&gt;&lt;RecNum&gt;142057&lt;/RecNum&gt;&lt;DisplayText&gt;[5]&lt;/DisplayText&gt;&lt;record&gt;&lt;rec-number&gt;142057&lt;/rec-number&gt;&lt;foreign-keys&gt;&lt;key app="EN" db-id="9rztxpr5d0tveie05ddvxzzdssddw5wexpwr" timestamp="1501091820"&gt;142057&lt;/key&gt;&lt;/foreign-keys&gt;&lt;ref-type name="Journal Article"&gt;17&lt;/ref-type&gt;&lt;contributors&gt;&lt;authors&gt;&lt;author&gt;Cortese, Samuele&lt;/author&gt;&lt;author&gt;Holtmann, Martin&lt;/author&gt;&lt;author&gt;Banaschewski, Tobias&lt;/author&gt;&lt;author&gt;Buitelaar, Jan&lt;/author&gt;&lt;author&gt;Coghill, David&lt;/author&gt;&lt;author&gt;Danckaerts, Marina&lt;/author&gt;&lt;author&gt;Dittmann, Ralf W&lt;/author&gt;&lt;author&gt;Graham, John&lt;/author&gt;&lt;author&gt;Taylor, Eric&lt;/author&gt;&lt;author&gt;Sergeant, Joseph&lt;/author&gt;&lt;/authors&gt;&lt;/contributors&gt;&lt;titles&gt;&lt;title&gt;Practitioner review: current best practice in the management of adverse events during treatment with ADHD medications in children and adolescents&lt;/title&gt;&lt;secondary-title&gt;Journal of Child Psychology and Psychiatry&lt;/secondary-title&gt;&lt;/titles&gt;&lt;periodical&gt;&lt;full-title&gt;Journal of Child Psychology and Psychiatry&lt;/full-title&gt;&lt;/periodical&gt;&lt;pages&gt;227-246&lt;/pages&gt;&lt;volume&gt;54&lt;/volume&gt;&lt;number&gt;3&lt;/number&gt;&lt;dates&gt;&lt;year&gt;2013&lt;/year&gt;&lt;/dates&gt;&lt;isbn&gt;1469-7610&lt;/isbn&gt;&lt;urls&gt;&lt;/urls&gt;&lt;/record&gt;&lt;/Cite&gt;&lt;/EndNote&gt;</w:instrText>
      </w:r>
      <w:r w:rsidRPr="00F736BC">
        <w:rPr>
          <w:rStyle w:val="fontstyle01"/>
          <w:rFonts w:asciiTheme="minorHAnsi" w:hAnsiTheme="minorHAnsi" w:cstheme="minorHAnsi"/>
        </w:rPr>
        <w:fldChar w:fldCharType="separate"/>
      </w:r>
      <w:r w:rsidRPr="00F736BC">
        <w:rPr>
          <w:rStyle w:val="fontstyle01"/>
          <w:rFonts w:asciiTheme="minorHAnsi" w:hAnsiTheme="minorHAnsi" w:cstheme="minorHAnsi"/>
          <w:noProof/>
        </w:rPr>
        <w:t>[5]</w:t>
      </w:r>
      <w:r w:rsidRPr="00F736BC">
        <w:rPr>
          <w:rStyle w:val="fontstyle01"/>
          <w:rFonts w:asciiTheme="minorHAnsi" w:hAnsiTheme="minorHAnsi" w:cstheme="minorHAnsi"/>
        </w:rPr>
        <w:fldChar w:fldCharType="end"/>
      </w:r>
      <w:r w:rsidRPr="00F736BC">
        <w:rPr>
          <w:rFonts w:asciiTheme="minorHAnsi" w:hAnsiTheme="minorHAnsi" w:cstheme="minorHAnsi"/>
        </w:rPr>
        <w:t xml:space="preserve">. </w:t>
      </w:r>
      <w:r w:rsidRPr="00F736BC">
        <w:rPr>
          <w:rFonts w:asciiTheme="minorHAnsi" w:hAnsiTheme="minorHAnsi" w:cs="Arial"/>
        </w:rPr>
        <w:t xml:space="preserve">Many families seek complementary and integrative health treatment options for their children with ADHD, however few have been rigorously tested for efficacy and safety. To address this, </w:t>
      </w:r>
      <w:r w:rsidRPr="00F736BC">
        <w:rPr>
          <w:rFonts w:asciiTheme="minorHAnsi" w:hAnsiTheme="minorHAnsi"/>
        </w:rPr>
        <w:t xml:space="preserve">the Micronutrients for ADHD in Youth (MADDY) Study, a </w:t>
      </w:r>
      <w:r w:rsidRPr="00F736BC">
        <w:rPr>
          <w:rFonts w:asciiTheme="minorHAnsi" w:eastAsia="Times New Roman" w:hAnsiTheme="minorHAnsi" w:cs="Arial"/>
          <w:color w:val="000000"/>
        </w:rPr>
        <w:t xml:space="preserve">randomized, placebo-controlled clinical trial in children, using a broad-spectrum micronutrient, is underway in North America. </w:t>
      </w:r>
    </w:p>
    <w:p w14:paraId="71EDA8F1" w14:textId="77777777" w:rsidR="00F736BC" w:rsidRPr="00F736BC" w:rsidRDefault="00F736BC" w:rsidP="00F736BC">
      <w:pPr>
        <w:spacing w:after="100" w:afterAutospacing="1"/>
        <w:rPr>
          <w:rFonts w:asciiTheme="minorHAnsi" w:hAnsiTheme="minorHAnsi" w:cs="Arial"/>
        </w:rPr>
      </w:pPr>
      <w:r w:rsidRPr="00F736BC">
        <w:rPr>
          <w:rFonts w:asciiTheme="minorHAnsi" w:eastAsia="Times New Roman" w:hAnsiTheme="minorHAnsi" w:cs="Arial"/>
          <w:color w:val="000000"/>
        </w:rPr>
        <w:t>In the context of the study’s preliminary results, Dr. Placzek will weave together conceptual, dietary, and behavioral factors that contribute to, and may be altered by micronutrient treatment.</w:t>
      </w:r>
      <w:r w:rsidRPr="00F736BC">
        <w:rPr>
          <w:rFonts w:asciiTheme="minorHAnsi" w:hAnsiTheme="minorHAnsi" w:cs="Arial"/>
        </w:rPr>
        <w:t xml:space="preserve"> Specifically, she</w:t>
      </w:r>
      <w:r w:rsidRPr="00F736BC">
        <w:rPr>
          <w:rFonts w:asciiTheme="minorHAnsi" w:hAnsiTheme="minorHAnsi" w:cs="Tahoma"/>
          <w:color w:val="000000"/>
        </w:rPr>
        <w:t xml:space="preserve"> will discuss how </w:t>
      </w:r>
      <w:r w:rsidRPr="00F736BC">
        <w:rPr>
          <w:rFonts w:asciiTheme="minorHAnsi" w:hAnsiTheme="minorHAnsi" w:cstheme="minorHAnsi"/>
        </w:rPr>
        <w:t xml:space="preserve">inappropriate </w:t>
      </w:r>
      <w:r w:rsidRPr="00F736BC">
        <w:rPr>
          <w:rFonts w:asciiTheme="minorHAnsi" w:hAnsiTheme="minorHAnsi" w:cstheme="minorHAnsi"/>
          <w:color w:val="000000"/>
        </w:rPr>
        <w:t xml:space="preserve">neuroendocrine signaling may contribute to </w:t>
      </w:r>
      <w:r w:rsidRPr="00F736BC">
        <w:rPr>
          <w:rFonts w:asciiTheme="minorHAnsi" w:hAnsiTheme="minorHAnsi" w:cs="Tahoma"/>
          <w:color w:val="000000"/>
        </w:rPr>
        <w:t xml:space="preserve">deficits in efficient </w:t>
      </w:r>
      <w:r w:rsidRPr="00F736BC">
        <w:rPr>
          <w:rFonts w:asciiTheme="minorHAnsi" w:hAnsiTheme="minorHAnsi" w:cstheme="minorHAnsi"/>
          <w:color w:val="000000"/>
        </w:rPr>
        <w:t xml:space="preserve">attention allocation and effective behavioral regulation in </w:t>
      </w:r>
      <w:r w:rsidRPr="00F736BC">
        <w:rPr>
          <w:rFonts w:asciiTheme="minorHAnsi" w:hAnsiTheme="minorHAnsi" w:cstheme="minorHAnsi"/>
          <w:color w:val="000000"/>
        </w:rPr>
        <w:lastRenderedPageBreak/>
        <w:t xml:space="preserve">ADHD. Furthermore, nutrients as building blocks or cofactors </w:t>
      </w:r>
      <w:r w:rsidRPr="00F736BC">
        <w:rPr>
          <w:rFonts w:asciiTheme="minorHAnsi" w:hAnsiTheme="minorHAnsi" w:cs="Tahoma"/>
          <w:color w:val="000000"/>
        </w:rPr>
        <w:t>for improving ADHD and related symptoms by supporting optimal neurotransmission.</w:t>
      </w:r>
      <w:r w:rsidRPr="00F736BC">
        <w:rPr>
          <w:rFonts w:asciiTheme="minorHAnsi" w:hAnsiTheme="minorHAnsi" w:cs="Arial"/>
        </w:rPr>
        <w:t xml:space="preserve"> </w:t>
      </w:r>
      <w:bookmarkEnd w:id="1"/>
    </w:p>
    <w:p w14:paraId="45772C1F" w14:textId="02A70EC7" w:rsidR="00F736BC" w:rsidRPr="00106A7F" w:rsidRDefault="00F736BC" w:rsidP="00F736BC">
      <w:pPr>
        <w:pStyle w:val="EndNoteBibliography"/>
        <w:rPr>
          <w:rFonts w:asciiTheme="minorHAnsi" w:hAnsiTheme="minorHAnsi" w:cstheme="minorHAnsi"/>
          <w:sz w:val="20"/>
          <w:szCs w:val="20"/>
        </w:rPr>
      </w:pPr>
      <w:r w:rsidRPr="00106A7F">
        <w:rPr>
          <w:rFonts w:asciiTheme="minorHAnsi" w:hAnsiTheme="minorHAnsi" w:cstheme="minorHAnsi"/>
          <w:sz w:val="20"/>
          <w:szCs w:val="20"/>
        </w:rPr>
        <w:fldChar w:fldCharType="begin"/>
      </w:r>
      <w:r w:rsidRPr="00106A7F">
        <w:rPr>
          <w:rFonts w:asciiTheme="minorHAnsi" w:hAnsiTheme="minorHAnsi" w:cstheme="minorHAnsi"/>
          <w:sz w:val="20"/>
          <w:szCs w:val="20"/>
        </w:rPr>
        <w:instrText xml:space="preserve"> ADDIN EN.REFLIST </w:instrText>
      </w:r>
      <w:r w:rsidRPr="00106A7F">
        <w:rPr>
          <w:rFonts w:asciiTheme="minorHAnsi" w:hAnsiTheme="minorHAnsi" w:cstheme="minorHAnsi"/>
          <w:sz w:val="20"/>
          <w:szCs w:val="20"/>
        </w:rPr>
        <w:fldChar w:fldCharType="separate"/>
      </w:r>
      <w:r w:rsidRPr="00106A7F">
        <w:rPr>
          <w:rFonts w:asciiTheme="minorHAnsi" w:hAnsiTheme="minorHAnsi" w:cstheme="minorHAnsi"/>
          <w:sz w:val="20"/>
          <w:szCs w:val="20"/>
        </w:rPr>
        <w:t>1.</w:t>
      </w:r>
      <w:r>
        <w:rPr>
          <w:rFonts w:asciiTheme="minorHAnsi" w:hAnsiTheme="minorHAnsi" w:cstheme="minorHAnsi"/>
          <w:sz w:val="20"/>
          <w:szCs w:val="20"/>
        </w:rPr>
        <w:t xml:space="preserve"> </w:t>
      </w:r>
      <w:r w:rsidRPr="00106A7F">
        <w:rPr>
          <w:rFonts w:asciiTheme="minorHAnsi" w:hAnsiTheme="minorHAnsi" w:cstheme="minorHAnsi"/>
          <w:sz w:val="20"/>
          <w:szCs w:val="20"/>
        </w:rPr>
        <w:t xml:space="preserve">Center for Disease Control. </w:t>
      </w:r>
      <w:r w:rsidRPr="00106A7F">
        <w:rPr>
          <w:rFonts w:asciiTheme="minorHAnsi" w:hAnsiTheme="minorHAnsi" w:cstheme="minorHAnsi"/>
          <w:i/>
          <w:sz w:val="20"/>
          <w:szCs w:val="20"/>
        </w:rPr>
        <w:t>Data and Statistics About Attention-Deficit / Hyperactivity Disorder (ADHD)</w:t>
      </w:r>
      <w:r w:rsidRPr="00106A7F">
        <w:rPr>
          <w:rFonts w:asciiTheme="minorHAnsi" w:hAnsiTheme="minorHAnsi" w:cstheme="minorHAnsi"/>
          <w:sz w:val="20"/>
          <w:szCs w:val="20"/>
        </w:rPr>
        <w:t xml:space="preserve">. 2019; Available from: </w:t>
      </w:r>
      <w:hyperlink r:id="rId6" w:history="1">
        <w:r w:rsidRPr="00106A7F">
          <w:rPr>
            <w:rStyle w:val="Hyperlink"/>
            <w:rFonts w:asciiTheme="minorHAnsi" w:hAnsiTheme="minorHAnsi" w:cstheme="minorHAnsi"/>
            <w:sz w:val="20"/>
            <w:szCs w:val="20"/>
          </w:rPr>
          <w:t>https://www.cdc.gov/ncbddd/adhd/data.html</w:t>
        </w:r>
      </w:hyperlink>
      <w:r w:rsidRPr="00106A7F">
        <w:rPr>
          <w:rFonts w:asciiTheme="minorHAnsi" w:hAnsiTheme="minorHAnsi" w:cstheme="minorHAnsi"/>
          <w:sz w:val="20"/>
          <w:szCs w:val="20"/>
        </w:rPr>
        <w:t>.</w:t>
      </w:r>
    </w:p>
    <w:p w14:paraId="07E483CC" w14:textId="5DEE9FE3" w:rsidR="00F736BC" w:rsidRPr="00106A7F" w:rsidRDefault="00F736BC" w:rsidP="00F736BC">
      <w:pPr>
        <w:pStyle w:val="EndNoteBibliography"/>
        <w:rPr>
          <w:rFonts w:asciiTheme="minorHAnsi" w:hAnsiTheme="minorHAnsi" w:cstheme="minorHAnsi"/>
          <w:sz w:val="20"/>
          <w:szCs w:val="20"/>
        </w:rPr>
      </w:pPr>
      <w:r w:rsidRPr="00106A7F">
        <w:rPr>
          <w:rFonts w:asciiTheme="minorHAnsi" w:hAnsiTheme="minorHAnsi" w:cstheme="minorHAnsi"/>
          <w:sz w:val="20"/>
          <w:szCs w:val="20"/>
        </w:rPr>
        <w:t>2</w:t>
      </w:r>
      <w:r>
        <w:rPr>
          <w:rFonts w:asciiTheme="minorHAnsi" w:hAnsiTheme="minorHAnsi" w:cstheme="minorHAnsi"/>
          <w:sz w:val="20"/>
          <w:szCs w:val="20"/>
        </w:rPr>
        <w:t xml:space="preserve"> </w:t>
      </w:r>
      <w:r w:rsidRPr="00106A7F">
        <w:rPr>
          <w:rFonts w:asciiTheme="minorHAnsi" w:hAnsiTheme="minorHAnsi" w:cstheme="minorHAnsi"/>
          <w:sz w:val="20"/>
          <w:szCs w:val="20"/>
        </w:rPr>
        <w:t xml:space="preserve">.Fernández de la Cruz, L., et al., </w:t>
      </w:r>
      <w:r w:rsidRPr="00106A7F">
        <w:rPr>
          <w:rFonts w:asciiTheme="minorHAnsi" w:hAnsiTheme="minorHAnsi" w:cstheme="minorHAnsi"/>
          <w:i/>
          <w:sz w:val="20"/>
          <w:szCs w:val="20"/>
        </w:rPr>
        <w:t>Treatment of Children With Attention-Deficit/Hyperactivity Disorder (ADHD) and Irritability: Results From the Multimodal Treatment Study of Children With ADHD (MTA).</w:t>
      </w:r>
      <w:r w:rsidRPr="00106A7F">
        <w:rPr>
          <w:rFonts w:asciiTheme="minorHAnsi" w:hAnsiTheme="minorHAnsi" w:cstheme="minorHAnsi"/>
          <w:sz w:val="20"/>
          <w:szCs w:val="20"/>
        </w:rPr>
        <w:t xml:space="preserve"> Journal of the American Academy of Child and Adolescent Psychiatry, 2015. </w:t>
      </w:r>
      <w:r w:rsidRPr="00106A7F">
        <w:rPr>
          <w:rFonts w:asciiTheme="minorHAnsi" w:hAnsiTheme="minorHAnsi" w:cstheme="minorHAnsi"/>
          <w:b/>
          <w:sz w:val="20"/>
          <w:szCs w:val="20"/>
        </w:rPr>
        <w:t>54</w:t>
      </w:r>
      <w:r w:rsidRPr="00106A7F">
        <w:rPr>
          <w:rFonts w:asciiTheme="minorHAnsi" w:hAnsiTheme="minorHAnsi" w:cstheme="minorHAnsi"/>
          <w:sz w:val="20"/>
          <w:szCs w:val="20"/>
        </w:rPr>
        <w:t>(1): p. 62-70.e3.</w:t>
      </w:r>
    </w:p>
    <w:p w14:paraId="64A0D71D" w14:textId="2678BF21" w:rsidR="00F736BC" w:rsidRPr="00106A7F" w:rsidRDefault="00F736BC" w:rsidP="00F736BC">
      <w:pPr>
        <w:pStyle w:val="EndNoteBibliography"/>
        <w:rPr>
          <w:rFonts w:asciiTheme="minorHAnsi" w:hAnsiTheme="minorHAnsi" w:cstheme="minorHAnsi"/>
          <w:sz w:val="20"/>
          <w:szCs w:val="20"/>
        </w:rPr>
      </w:pPr>
      <w:r w:rsidRPr="00106A7F">
        <w:rPr>
          <w:rFonts w:asciiTheme="minorHAnsi" w:hAnsiTheme="minorHAnsi" w:cstheme="minorHAnsi"/>
          <w:sz w:val="20"/>
          <w:szCs w:val="20"/>
        </w:rPr>
        <w:t>3.</w:t>
      </w:r>
      <w:r>
        <w:rPr>
          <w:rFonts w:asciiTheme="minorHAnsi" w:hAnsiTheme="minorHAnsi" w:cstheme="minorHAnsi"/>
          <w:sz w:val="20"/>
          <w:szCs w:val="20"/>
        </w:rPr>
        <w:t xml:space="preserve"> </w:t>
      </w:r>
      <w:r w:rsidRPr="00106A7F">
        <w:rPr>
          <w:rFonts w:asciiTheme="minorHAnsi" w:hAnsiTheme="minorHAnsi" w:cstheme="minorHAnsi"/>
          <w:sz w:val="20"/>
          <w:szCs w:val="20"/>
        </w:rPr>
        <w:t xml:space="preserve">Gadow, K.D., et al., </w:t>
      </w:r>
      <w:r w:rsidRPr="00106A7F">
        <w:rPr>
          <w:rFonts w:asciiTheme="minorHAnsi" w:hAnsiTheme="minorHAnsi" w:cstheme="minorHAnsi"/>
          <w:i/>
          <w:sz w:val="20"/>
          <w:szCs w:val="20"/>
        </w:rPr>
        <w:t>Risperidone added to parent training and stimulant medication: effects on attention-deficit/hyperactivity disorder, oppositional defiant disorder, conduct disorder, and peer aggression.</w:t>
      </w:r>
      <w:r w:rsidRPr="00106A7F">
        <w:rPr>
          <w:rFonts w:asciiTheme="minorHAnsi" w:hAnsiTheme="minorHAnsi" w:cstheme="minorHAnsi"/>
          <w:sz w:val="20"/>
          <w:szCs w:val="20"/>
        </w:rPr>
        <w:t xml:space="preserve"> Journal of the American Academy of Child &amp; Adolescent Psychiatry, 2014. </w:t>
      </w:r>
      <w:r w:rsidRPr="00106A7F">
        <w:rPr>
          <w:rFonts w:asciiTheme="minorHAnsi" w:hAnsiTheme="minorHAnsi" w:cstheme="minorHAnsi"/>
          <w:b/>
          <w:sz w:val="20"/>
          <w:szCs w:val="20"/>
        </w:rPr>
        <w:t>53</w:t>
      </w:r>
      <w:r w:rsidRPr="00106A7F">
        <w:rPr>
          <w:rFonts w:asciiTheme="minorHAnsi" w:hAnsiTheme="minorHAnsi" w:cstheme="minorHAnsi"/>
          <w:sz w:val="20"/>
          <w:szCs w:val="20"/>
        </w:rPr>
        <w:t>(9): p. 948-959. e1.</w:t>
      </w:r>
    </w:p>
    <w:p w14:paraId="0969619C" w14:textId="0149228B" w:rsidR="00F736BC" w:rsidRPr="00106A7F" w:rsidRDefault="00F736BC" w:rsidP="00F736BC">
      <w:pPr>
        <w:pStyle w:val="EndNoteBibliography"/>
        <w:rPr>
          <w:rFonts w:asciiTheme="minorHAnsi" w:hAnsiTheme="minorHAnsi" w:cstheme="minorHAnsi"/>
          <w:sz w:val="20"/>
          <w:szCs w:val="20"/>
        </w:rPr>
      </w:pPr>
      <w:r w:rsidRPr="00106A7F">
        <w:rPr>
          <w:rFonts w:asciiTheme="minorHAnsi" w:hAnsiTheme="minorHAnsi" w:cstheme="minorHAnsi"/>
          <w:sz w:val="20"/>
          <w:szCs w:val="20"/>
        </w:rPr>
        <w:t>4.</w:t>
      </w:r>
      <w:r>
        <w:rPr>
          <w:rFonts w:asciiTheme="minorHAnsi" w:hAnsiTheme="minorHAnsi" w:cstheme="minorHAnsi"/>
          <w:sz w:val="20"/>
          <w:szCs w:val="20"/>
        </w:rPr>
        <w:t xml:space="preserve"> </w:t>
      </w:r>
      <w:r w:rsidRPr="00106A7F">
        <w:rPr>
          <w:rFonts w:asciiTheme="minorHAnsi" w:hAnsiTheme="minorHAnsi" w:cstheme="minorHAnsi"/>
          <w:sz w:val="20"/>
          <w:szCs w:val="20"/>
        </w:rPr>
        <w:t xml:space="preserve">Gallo, E.F. and J. Posner, </w:t>
      </w:r>
      <w:r w:rsidRPr="00106A7F">
        <w:rPr>
          <w:rFonts w:asciiTheme="minorHAnsi" w:hAnsiTheme="minorHAnsi" w:cstheme="minorHAnsi"/>
          <w:i/>
          <w:sz w:val="20"/>
          <w:szCs w:val="20"/>
        </w:rPr>
        <w:t>Moving towards causality in attention-deficit hyperactivity disorder: overview of neural and genetic mechanisms.</w:t>
      </w:r>
      <w:r w:rsidRPr="00106A7F">
        <w:rPr>
          <w:rFonts w:asciiTheme="minorHAnsi" w:hAnsiTheme="minorHAnsi" w:cstheme="minorHAnsi"/>
          <w:sz w:val="20"/>
          <w:szCs w:val="20"/>
        </w:rPr>
        <w:t xml:space="preserve"> Lancet Psychiatry, 2016. </w:t>
      </w:r>
      <w:r w:rsidRPr="00106A7F">
        <w:rPr>
          <w:rFonts w:asciiTheme="minorHAnsi" w:hAnsiTheme="minorHAnsi" w:cstheme="minorHAnsi"/>
          <w:b/>
          <w:sz w:val="20"/>
          <w:szCs w:val="20"/>
        </w:rPr>
        <w:t>3</w:t>
      </w:r>
      <w:r w:rsidRPr="00106A7F">
        <w:rPr>
          <w:rFonts w:asciiTheme="minorHAnsi" w:hAnsiTheme="minorHAnsi" w:cstheme="minorHAnsi"/>
          <w:sz w:val="20"/>
          <w:szCs w:val="20"/>
        </w:rPr>
        <w:t>(6): p. 555-67.</w:t>
      </w:r>
    </w:p>
    <w:p w14:paraId="2AD24AA1" w14:textId="6DBEE1E5" w:rsidR="00F736BC" w:rsidRPr="00106A7F" w:rsidRDefault="00F736BC" w:rsidP="00F736BC">
      <w:pPr>
        <w:pStyle w:val="EndNoteBibliography"/>
        <w:rPr>
          <w:rFonts w:asciiTheme="minorHAnsi" w:hAnsiTheme="minorHAnsi" w:cstheme="minorHAnsi"/>
          <w:sz w:val="20"/>
          <w:szCs w:val="20"/>
        </w:rPr>
      </w:pPr>
      <w:r w:rsidRPr="00106A7F">
        <w:rPr>
          <w:rFonts w:asciiTheme="minorHAnsi" w:hAnsiTheme="minorHAnsi" w:cstheme="minorHAnsi"/>
          <w:sz w:val="20"/>
          <w:szCs w:val="20"/>
        </w:rPr>
        <w:t>5.</w:t>
      </w:r>
      <w:r>
        <w:rPr>
          <w:rFonts w:asciiTheme="minorHAnsi" w:hAnsiTheme="minorHAnsi" w:cstheme="minorHAnsi"/>
          <w:sz w:val="20"/>
          <w:szCs w:val="20"/>
        </w:rPr>
        <w:t xml:space="preserve"> </w:t>
      </w:r>
      <w:r w:rsidRPr="00106A7F">
        <w:rPr>
          <w:rFonts w:asciiTheme="minorHAnsi" w:hAnsiTheme="minorHAnsi" w:cstheme="minorHAnsi"/>
          <w:sz w:val="20"/>
          <w:szCs w:val="20"/>
        </w:rPr>
        <w:t xml:space="preserve">Cortese, S., et al., </w:t>
      </w:r>
      <w:r w:rsidRPr="00106A7F">
        <w:rPr>
          <w:rFonts w:asciiTheme="minorHAnsi" w:hAnsiTheme="minorHAnsi" w:cstheme="minorHAnsi"/>
          <w:i/>
          <w:sz w:val="20"/>
          <w:szCs w:val="20"/>
        </w:rPr>
        <w:t>Practitioner review: current best practice in the management of adverse events during treatment with ADHD medications in children and adolescents.</w:t>
      </w:r>
      <w:r w:rsidRPr="00106A7F">
        <w:rPr>
          <w:rFonts w:asciiTheme="minorHAnsi" w:hAnsiTheme="minorHAnsi" w:cstheme="minorHAnsi"/>
          <w:sz w:val="20"/>
          <w:szCs w:val="20"/>
        </w:rPr>
        <w:t xml:space="preserve"> Journal of Child Psychology and Psychiatry, 2013. </w:t>
      </w:r>
      <w:r w:rsidRPr="00106A7F">
        <w:rPr>
          <w:rFonts w:asciiTheme="minorHAnsi" w:hAnsiTheme="minorHAnsi" w:cstheme="minorHAnsi"/>
          <w:b/>
          <w:sz w:val="20"/>
          <w:szCs w:val="20"/>
        </w:rPr>
        <w:t>54</w:t>
      </w:r>
      <w:r w:rsidRPr="00106A7F">
        <w:rPr>
          <w:rFonts w:asciiTheme="minorHAnsi" w:hAnsiTheme="minorHAnsi" w:cstheme="minorHAnsi"/>
          <w:sz w:val="20"/>
          <w:szCs w:val="20"/>
        </w:rPr>
        <w:t>(3): p. 227-246.</w:t>
      </w:r>
    </w:p>
    <w:p w14:paraId="0A4B553A" w14:textId="72505BE7" w:rsidR="00F736BC" w:rsidRPr="00F736BC" w:rsidRDefault="00F736BC" w:rsidP="00F736BC">
      <w:pPr>
        <w:pStyle w:val="ListParagraph"/>
      </w:pPr>
      <w:r w:rsidRPr="00106A7F">
        <w:fldChar w:fldCharType="end"/>
      </w:r>
    </w:p>
    <w:p w14:paraId="5B97F6C8" w14:textId="7F7D559F" w:rsidR="00196E17" w:rsidRPr="00085F60" w:rsidRDefault="00196E17" w:rsidP="00085F60">
      <w:pPr>
        <w:spacing w:line="360" w:lineRule="auto"/>
        <w:rPr>
          <w:rFonts w:asciiTheme="minorHAnsi" w:eastAsia="Times New Roman" w:hAnsiTheme="minorHAnsi" w:cstheme="minorHAnsi"/>
          <w:b/>
          <w:bCs/>
        </w:rPr>
      </w:pPr>
      <w:r w:rsidRPr="00085F60">
        <w:rPr>
          <w:rFonts w:asciiTheme="minorHAnsi" w:eastAsia="Times New Roman" w:hAnsiTheme="minorHAnsi" w:cstheme="minorHAnsi"/>
          <w:b/>
          <w:bCs/>
        </w:rPr>
        <w:t xml:space="preserve">Learning objectives: </w:t>
      </w:r>
    </w:p>
    <w:p w14:paraId="0A905B97" w14:textId="4E68B150" w:rsidR="001E57B6" w:rsidRPr="00DD7287" w:rsidRDefault="001E57B6" w:rsidP="00DD7287">
      <w:pPr>
        <w:pStyle w:val="ListParagraph"/>
        <w:numPr>
          <w:ilvl w:val="0"/>
          <w:numId w:val="11"/>
        </w:numPr>
        <w:rPr>
          <w:rFonts w:asciiTheme="minorHAnsi" w:hAnsiTheme="minorHAnsi" w:cs="Tahoma"/>
          <w:color w:val="000000"/>
        </w:rPr>
      </w:pPr>
      <w:r w:rsidRPr="00DD7287">
        <w:rPr>
          <w:rFonts w:asciiTheme="minorHAnsi" w:hAnsiTheme="minorHAnsi" w:cs="Tahoma"/>
          <w:color w:val="000000"/>
        </w:rPr>
        <w:t xml:space="preserve">Objective 1: Understand the prevalence and subtypes of ADHD, and why novel evidence-based treatment approaches are needed. </w:t>
      </w:r>
    </w:p>
    <w:p w14:paraId="2670AAEC" w14:textId="1DE6D970" w:rsidR="001E57B6" w:rsidRPr="00DD7287" w:rsidRDefault="001E57B6" w:rsidP="00DD7287">
      <w:pPr>
        <w:pStyle w:val="ListParagraph"/>
        <w:numPr>
          <w:ilvl w:val="0"/>
          <w:numId w:val="11"/>
        </w:numPr>
        <w:rPr>
          <w:rFonts w:asciiTheme="minorHAnsi" w:hAnsiTheme="minorHAnsi" w:cs="Tahoma"/>
          <w:color w:val="000000"/>
        </w:rPr>
      </w:pPr>
      <w:r w:rsidRPr="00DD7287">
        <w:rPr>
          <w:rFonts w:asciiTheme="minorHAnsi" w:hAnsiTheme="minorHAnsi" w:cs="Tahoma"/>
          <w:color w:val="000000"/>
        </w:rPr>
        <w:t>Objective 2: Understand the role that nutrition plays in ADHD disorder severity.</w:t>
      </w:r>
    </w:p>
    <w:p w14:paraId="53D79C81" w14:textId="253C0335" w:rsidR="001E57B6" w:rsidRPr="00DD7287" w:rsidRDefault="001E57B6" w:rsidP="00DD7287">
      <w:pPr>
        <w:pStyle w:val="ListParagraph"/>
        <w:numPr>
          <w:ilvl w:val="0"/>
          <w:numId w:val="11"/>
        </w:numPr>
        <w:rPr>
          <w:rFonts w:asciiTheme="minorHAnsi" w:hAnsiTheme="minorHAnsi" w:cs="Tahoma"/>
          <w:color w:val="000000"/>
        </w:rPr>
      </w:pPr>
      <w:r w:rsidRPr="00DD7287">
        <w:rPr>
          <w:rFonts w:asciiTheme="minorHAnsi" w:hAnsiTheme="minorHAnsi" w:cs="Tahoma"/>
          <w:color w:val="000000"/>
        </w:rPr>
        <w:t xml:space="preserve">Objective 3: Understand the biochemical mechanisms behind nutrient-based treatments for ADHD. </w:t>
      </w:r>
    </w:p>
    <w:p w14:paraId="4BA5EBF7" w14:textId="77777777" w:rsidR="001E57B6" w:rsidRPr="001E57B6" w:rsidRDefault="001E57B6" w:rsidP="001E57B6">
      <w:pPr>
        <w:spacing w:line="360" w:lineRule="auto"/>
        <w:rPr>
          <w:rFonts w:asciiTheme="minorHAnsi" w:eastAsia="Times New Roman" w:hAnsiTheme="minorHAnsi" w:cstheme="minorHAnsi"/>
          <w:u w:val="single"/>
        </w:rPr>
      </w:pPr>
    </w:p>
    <w:p w14:paraId="3669B8EE" w14:textId="4A1DAB8A" w:rsidR="00196E17" w:rsidRPr="00085F60" w:rsidRDefault="00196E17" w:rsidP="00085F60">
      <w:pPr>
        <w:spacing w:line="360" w:lineRule="auto"/>
        <w:rPr>
          <w:rFonts w:asciiTheme="minorHAnsi" w:eastAsia="Times New Roman" w:hAnsiTheme="minorHAnsi" w:cstheme="minorHAnsi"/>
          <w:b/>
          <w:bCs/>
        </w:rPr>
      </w:pPr>
      <w:r w:rsidRPr="00085F60">
        <w:rPr>
          <w:rFonts w:asciiTheme="minorHAnsi" w:eastAsia="Times New Roman" w:hAnsiTheme="minorHAnsi" w:cstheme="minorHAnsi"/>
          <w:b/>
          <w:bCs/>
        </w:rPr>
        <w:t>Bio:</w:t>
      </w:r>
    </w:p>
    <w:p w14:paraId="19ABDB79" w14:textId="77777777" w:rsidR="00FB28BD" w:rsidRPr="00C33D91" w:rsidRDefault="00FB28BD" w:rsidP="00FB28BD">
      <w:pPr>
        <w:rPr>
          <w:rStyle w:val="lt-line-clampraw-line"/>
          <w:rFonts w:asciiTheme="minorHAnsi" w:hAnsiTheme="minorHAnsi" w:cstheme="minorHAnsi"/>
          <w:bdr w:val="none" w:sz="0" w:space="0" w:color="auto" w:frame="1"/>
          <w:shd w:val="clear" w:color="auto" w:fill="FFFFFF"/>
        </w:rPr>
      </w:pPr>
      <w:bookmarkStart w:id="2" w:name="_Hlk499885051"/>
      <w:r w:rsidRPr="00C33D91">
        <w:rPr>
          <w:rStyle w:val="lt-line-clampraw-line"/>
          <w:rFonts w:asciiTheme="minorHAnsi" w:hAnsiTheme="minorHAnsi" w:cstheme="minorHAnsi"/>
          <w:bdr w:val="none" w:sz="0" w:space="0" w:color="auto" w:frame="1"/>
          <w:shd w:val="clear" w:color="auto" w:fill="FFFFFF"/>
        </w:rPr>
        <w:t xml:space="preserve">Dr. Placzek combines clinical observation with published research findings to create and develop innovative functional medicine test profiles used by practitioners around the globe. She is currently conducting NIH-funded research on ADHD (award </w:t>
      </w:r>
      <w:r w:rsidRPr="00C33D91">
        <w:rPr>
          <w:rFonts w:asciiTheme="minorHAnsi" w:hAnsiTheme="minorHAnsi" w:cstheme="minorHAnsi"/>
          <w:color w:val="000000"/>
        </w:rPr>
        <w:t xml:space="preserve">reference number 1R43AT010884-01) and is </w:t>
      </w:r>
      <w:r w:rsidRPr="00C33D91">
        <w:rPr>
          <w:rStyle w:val="lt-line-clampraw-line"/>
          <w:rFonts w:asciiTheme="minorHAnsi" w:hAnsiTheme="minorHAnsi" w:cstheme="minorHAnsi"/>
          <w:bdr w:val="none" w:sz="0" w:space="0" w:color="auto" w:frame="1"/>
          <w:shd w:val="clear" w:color="auto" w:fill="FFFFFF"/>
        </w:rPr>
        <w:t>passionate about educating providers through blogs, webinars and lectures at national conferences.</w:t>
      </w:r>
      <w:r w:rsidRPr="00C33D91">
        <w:rPr>
          <w:rFonts w:asciiTheme="minorHAnsi" w:hAnsiTheme="minorHAnsi" w:cstheme="minorHAnsi"/>
          <w:shd w:val="clear" w:color="auto" w:fill="FFFFFF"/>
        </w:rPr>
        <w:t> </w:t>
      </w:r>
    </w:p>
    <w:p w14:paraId="76B22650" w14:textId="233AE7DF" w:rsidR="00FB28BD" w:rsidRPr="00C33D91" w:rsidRDefault="00FB28BD" w:rsidP="00FB28BD">
      <w:pPr>
        <w:rPr>
          <w:rStyle w:val="lt-line-clampraw-line"/>
          <w:rFonts w:asciiTheme="minorHAnsi" w:hAnsiTheme="minorHAnsi" w:cstheme="minorHAnsi"/>
          <w:bdr w:val="none" w:sz="0" w:space="0" w:color="auto" w:frame="1"/>
          <w:shd w:val="clear" w:color="auto" w:fill="FFFFFF"/>
        </w:rPr>
      </w:pPr>
      <w:r w:rsidRPr="00C33D91">
        <w:rPr>
          <w:rStyle w:val="lt-line-clampraw-line"/>
          <w:rFonts w:asciiTheme="minorHAnsi" w:hAnsiTheme="minorHAnsi" w:cstheme="minorHAnsi"/>
          <w:bdr w:val="none" w:sz="0" w:space="0" w:color="auto" w:frame="1"/>
          <w:shd w:val="clear" w:color="auto" w:fill="FFFFFF"/>
        </w:rPr>
        <w:t xml:space="preserve">Prior to joining ZRT Laboratory as the Senior Research Scientist, she earned her PhD in Medicinal Chemistry and Molecular Pharmacology at Purdue University and worked at Oregon Health and Science University as a Postdoctoral Researcher in endocrinology. </w:t>
      </w:r>
    </w:p>
    <w:p w14:paraId="1D968168" w14:textId="09E00E9E" w:rsidR="00106A7F" w:rsidRDefault="00106A7F" w:rsidP="00106A7F">
      <w:pPr>
        <w:spacing w:line="360" w:lineRule="auto"/>
        <w:ind w:left="360"/>
        <w:rPr>
          <w:rFonts w:asciiTheme="minorHAnsi" w:eastAsia="Times New Roman" w:hAnsiTheme="minorHAnsi" w:cstheme="minorHAnsi"/>
          <w:u w:val="single"/>
        </w:rPr>
      </w:pPr>
      <w:bookmarkStart w:id="3" w:name="_GoBack"/>
      <w:bookmarkEnd w:id="2"/>
      <w:bookmarkEnd w:id="3"/>
    </w:p>
    <w:p w14:paraId="4280F6C6" w14:textId="77777777" w:rsidR="00106A7F" w:rsidRPr="00106A7F" w:rsidRDefault="00106A7F" w:rsidP="00106A7F">
      <w:pPr>
        <w:spacing w:line="360" w:lineRule="auto"/>
        <w:ind w:left="360"/>
        <w:rPr>
          <w:rFonts w:asciiTheme="minorHAnsi" w:eastAsia="Times New Roman" w:hAnsiTheme="minorHAnsi" w:cstheme="minorHAnsi"/>
          <w:u w:val="single"/>
        </w:rPr>
      </w:pPr>
    </w:p>
    <w:p w14:paraId="7D302B4C" w14:textId="5BF41637" w:rsidR="00FF6B3F" w:rsidRDefault="00FF6B3F" w:rsidP="0085660E">
      <w:pPr>
        <w:rPr>
          <w:rFonts w:asciiTheme="minorHAnsi" w:hAnsiTheme="minorHAnsi" w:cstheme="minorHAnsi"/>
        </w:rPr>
      </w:pPr>
    </w:p>
    <w:p w14:paraId="0313C2D3" w14:textId="3C7EA6FA" w:rsidR="00FF6B3F" w:rsidRDefault="00FF6B3F" w:rsidP="0085660E">
      <w:pPr>
        <w:rPr>
          <w:rFonts w:asciiTheme="minorHAnsi" w:hAnsiTheme="minorHAnsi" w:cstheme="minorHAnsi"/>
        </w:rPr>
      </w:pPr>
    </w:p>
    <w:p w14:paraId="26EDE012" w14:textId="1FF26E00" w:rsidR="002001FB" w:rsidRDefault="002001FB" w:rsidP="0085660E">
      <w:pPr>
        <w:rPr>
          <w:rFonts w:asciiTheme="minorHAnsi" w:hAnsiTheme="minorHAnsi" w:cstheme="minorHAnsi"/>
        </w:rPr>
      </w:pPr>
    </w:p>
    <w:p w14:paraId="53266A66" w14:textId="2BFB1F7F" w:rsidR="00FF6B3F" w:rsidRDefault="00FF6B3F" w:rsidP="0085660E">
      <w:pPr>
        <w:rPr>
          <w:rFonts w:asciiTheme="minorHAnsi" w:hAnsiTheme="minorHAnsi" w:cstheme="minorHAnsi"/>
        </w:rPr>
      </w:pPr>
    </w:p>
    <w:sectPr w:rsidR="00FF6B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A94B924"/>
    <w:lvl w:ilvl="0">
      <w:start w:val="1"/>
      <w:numFmt w:val="bullet"/>
      <w:pStyle w:val="ListBullet"/>
      <w:lvlText w:val="·"/>
      <w:lvlJc w:val="left"/>
      <w:pPr>
        <w:tabs>
          <w:tab w:val="num" w:pos="144"/>
        </w:tabs>
        <w:ind w:left="144" w:hanging="144"/>
      </w:pPr>
      <w:rPr>
        <w:rFonts w:ascii="Cambria" w:hAnsi="Cambria" w:hint="default"/>
      </w:rPr>
    </w:lvl>
  </w:abstractNum>
  <w:abstractNum w:abstractNumId="1" w15:restartNumberingAfterBreak="0">
    <w:nsid w:val="041B3F0E"/>
    <w:multiLevelType w:val="hybridMultilevel"/>
    <w:tmpl w:val="22EE7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54E8B"/>
    <w:multiLevelType w:val="hybridMultilevel"/>
    <w:tmpl w:val="AA8A2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5416CD"/>
    <w:multiLevelType w:val="hybridMultilevel"/>
    <w:tmpl w:val="B85C2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C26EC0"/>
    <w:multiLevelType w:val="multilevel"/>
    <w:tmpl w:val="DB502FCE"/>
    <w:lvl w:ilvl="0">
      <w:start w:val="1"/>
      <w:numFmt w:val="decimal"/>
      <w:lvlText w:val="%1."/>
      <w:lvlJc w:val="left"/>
      <w:pPr>
        <w:ind w:left="360" w:hanging="360"/>
      </w:pPr>
      <w:rPr>
        <w:i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03E6FD7"/>
    <w:multiLevelType w:val="hybridMultilevel"/>
    <w:tmpl w:val="5BD8E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BF1C9F"/>
    <w:multiLevelType w:val="hybridMultilevel"/>
    <w:tmpl w:val="8756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AA59E2"/>
    <w:multiLevelType w:val="hybridMultilevel"/>
    <w:tmpl w:val="EE64F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6335CA"/>
    <w:multiLevelType w:val="hybridMultilevel"/>
    <w:tmpl w:val="6D0E22C2"/>
    <w:lvl w:ilvl="0" w:tplc="13423ADC">
      <w:start w:val="1"/>
      <w:numFmt w:val="decimal"/>
      <w:lvlText w:val="%1."/>
      <w:lvlJc w:val="left"/>
      <w:pPr>
        <w:ind w:left="1080" w:hanging="360"/>
      </w:pPr>
      <w:rPr>
        <w:rFonts w:ascii="Arial" w:hAnsi="Arial" w:cs="Arial" w:hint="default"/>
        <w:sz w:val="2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EF1599"/>
    <w:multiLevelType w:val="hybridMultilevel"/>
    <w:tmpl w:val="B3A06F86"/>
    <w:lvl w:ilvl="0" w:tplc="BF56CFA2">
      <w:start w:val="1"/>
      <w:numFmt w:val="decimal"/>
      <w:lvlText w:val="%1."/>
      <w:lvlJc w:val="left"/>
      <w:pPr>
        <w:ind w:left="720" w:hanging="360"/>
      </w:pPr>
      <w:rPr>
        <w:rFonts w:eastAsia="Times New Roman" w:cstheme="minorHAnsi" w:hint="default"/>
        <w:b w:val="0"/>
        <w:bCs/>
        <w:color w:val="auto"/>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4581F"/>
    <w:multiLevelType w:val="hybridMultilevel"/>
    <w:tmpl w:val="D1EE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606A44"/>
    <w:multiLevelType w:val="multilevel"/>
    <w:tmpl w:val="1A188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8"/>
  </w:num>
  <w:num w:numId="3">
    <w:abstractNumId w:val="0"/>
  </w:num>
  <w:num w:numId="4">
    <w:abstractNumId w:val="4"/>
  </w:num>
  <w:num w:numId="5">
    <w:abstractNumId w:val="10"/>
  </w:num>
  <w:num w:numId="6">
    <w:abstractNumId w:val="7"/>
  </w:num>
  <w:num w:numId="7">
    <w:abstractNumId w:val="6"/>
  </w:num>
  <w:num w:numId="8">
    <w:abstractNumId w:val="3"/>
  </w:num>
  <w:num w:numId="9">
    <w:abstractNumId w:val="9"/>
  </w:num>
  <w:num w:numId="10">
    <w:abstractNumId w:val="5"/>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Science&lt;/Style&gt;&lt;LeftDelim&gt;{&lt;/LeftDelim&gt;&lt;RightDelim&gt;}&lt;/RightDelim&gt;&lt;FontName&gt;Times New Roman&lt;/FontName&gt;&lt;FontSize&gt;12&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neurotransmitters&lt;/item&gt;&lt;/Libraries&gt;&lt;/ENLibraries&gt;"/>
  </w:docVars>
  <w:rsids>
    <w:rsidRoot w:val="00394470"/>
    <w:rsid w:val="0001480B"/>
    <w:rsid w:val="00055D48"/>
    <w:rsid w:val="00085F60"/>
    <w:rsid w:val="00087FA4"/>
    <w:rsid w:val="00096727"/>
    <w:rsid w:val="000F0BF3"/>
    <w:rsid w:val="00106A7F"/>
    <w:rsid w:val="00114310"/>
    <w:rsid w:val="00122413"/>
    <w:rsid w:val="00131E9D"/>
    <w:rsid w:val="00134CBD"/>
    <w:rsid w:val="00147D18"/>
    <w:rsid w:val="0017309D"/>
    <w:rsid w:val="00185DEB"/>
    <w:rsid w:val="00195110"/>
    <w:rsid w:val="00196E17"/>
    <w:rsid w:val="00197833"/>
    <w:rsid w:val="001D6DAC"/>
    <w:rsid w:val="001E57B6"/>
    <w:rsid w:val="002001FB"/>
    <w:rsid w:val="002021E0"/>
    <w:rsid w:val="00212E9C"/>
    <w:rsid w:val="002248E9"/>
    <w:rsid w:val="002270E0"/>
    <w:rsid w:val="00255C6D"/>
    <w:rsid w:val="002740F3"/>
    <w:rsid w:val="002937C6"/>
    <w:rsid w:val="002D25A3"/>
    <w:rsid w:val="00315124"/>
    <w:rsid w:val="003605AA"/>
    <w:rsid w:val="00361A65"/>
    <w:rsid w:val="00366AFD"/>
    <w:rsid w:val="00367669"/>
    <w:rsid w:val="00374580"/>
    <w:rsid w:val="00382E07"/>
    <w:rsid w:val="003908C4"/>
    <w:rsid w:val="00394470"/>
    <w:rsid w:val="003C0472"/>
    <w:rsid w:val="003C6677"/>
    <w:rsid w:val="003D1B4D"/>
    <w:rsid w:val="003E7F11"/>
    <w:rsid w:val="00416598"/>
    <w:rsid w:val="00420B96"/>
    <w:rsid w:val="004221AD"/>
    <w:rsid w:val="00455AEA"/>
    <w:rsid w:val="00463CA1"/>
    <w:rsid w:val="00464A5A"/>
    <w:rsid w:val="0048109A"/>
    <w:rsid w:val="00482112"/>
    <w:rsid w:val="0049122D"/>
    <w:rsid w:val="004A2DBD"/>
    <w:rsid w:val="004A3056"/>
    <w:rsid w:val="004A3346"/>
    <w:rsid w:val="004F4CBF"/>
    <w:rsid w:val="00507962"/>
    <w:rsid w:val="00521100"/>
    <w:rsid w:val="0052531B"/>
    <w:rsid w:val="00560307"/>
    <w:rsid w:val="005808CE"/>
    <w:rsid w:val="005818E2"/>
    <w:rsid w:val="00587F5A"/>
    <w:rsid w:val="005A51CD"/>
    <w:rsid w:val="005B4F15"/>
    <w:rsid w:val="005E5874"/>
    <w:rsid w:val="00655D85"/>
    <w:rsid w:val="00663A36"/>
    <w:rsid w:val="006673DF"/>
    <w:rsid w:val="0068234C"/>
    <w:rsid w:val="006826A2"/>
    <w:rsid w:val="006867B3"/>
    <w:rsid w:val="0069690F"/>
    <w:rsid w:val="006A0FC7"/>
    <w:rsid w:val="006A65AD"/>
    <w:rsid w:val="006B1C2B"/>
    <w:rsid w:val="006B5433"/>
    <w:rsid w:val="006B5B60"/>
    <w:rsid w:val="00700A64"/>
    <w:rsid w:val="007202C2"/>
    <w:rsid w:val="00732FB3"/>
    <w:rsid w:val="007475A7"/>
    <w:rsid w:val="00757345"/>
    <w:rsid w:val="00794EA2"/>
    <w:rsid w:val="007B1966"/>
    <w:rsid w:val="007C3C64"/>
    <w:rsid w:val="008158F9"/>
    <w:rsid w:val="00817D35"/>
    <w:rsid w:val="008329BB"/>
    <w:rsid w:val="00842795"/>
    <w:rsid w:val="00846F61"/>
    <w:rsid w:val="0085660E"/>
    <w:rsid w:val="008774D7"/>
    <w:rsid w:val="008C04F5"/>
    <w:rsid w:val="008D6D2D"/>
    <w:rsid w:val="008E298B"/>
    <w:rsid w:val="008F603E"/>
    <w:rsid w:val="00901290"/>
    <w:rsid w:val="00922468"/>
    <w:rsid w:val="00926FA0"/>
    <w:rsid w:val="0092745E"/>
    <w:rsid w:val="00927D1F"/>
    <w:rsid w:val="00937A34"/>
    <w:rsid w:val="00937E17"/>
    <w:rsid w:val="0094055B"/>
    <w:rsid w:val="00954B30"/>
    <w:rsid w:val="00960216"/>
    <w:rsid w:val="009624A3"/>
    <w:rsid w:val="0098499B"/>
    <w:rsid w:val="00991378"/>
    <w:rsid w:val="009B4C67"/>
    <w:rsid w:val="009D773F"/>
    <w:rsid w:val="009F2355"/>
    <w:rsid w:val="00A31AB6"/>
    <w:rsid w:val="00A35E2C"/>
    <w:rsid w:val="00A407F5"/>
    <w:rsid w:val="00A410E8"/>
    <w:rsid w:val="00A4415A"/>
    <w:rsid w:val="00A72A7D"/>
    <w:rsid w:val="00A868CC"/>
    <w:rsid w:val="00A90A88"/>
    <w:rsid w:val="00A914A0"/>
    <w:rsid w:val="00A92757"/>
    <w:rsid w:val="00A947E7"/>
    <w:rsid w:val="00AA2DA8"/>
    <w:rsid w:val="00AB22FD"/>
    <w:rsid w:val="00AC1106"/>
    <w:rsid w:val="00AD309B"/>
    <w:rsid w:val="00AE3FFB"/>
    <w:rsid w:val="00AE792B"/>
    <w:rsid w:val="00B71003"/>
    <w:rsid w:val="00B77617"/>
    <w:rsid w:val="00C11AD9"/>
    <w:rsid w:val="00C3029A"/>
    <w:rsid w:val="00C327AC"/>
    <w:rsid w:val="00C33D91"/>
    <w:rsid w:val="00C41B81"/>
    <w:rsid w:val="00C57479"/>
    <w:rsid w:val="00C904EE"/>
    <w:rsid w:val="00C90F0A"/>
    <w:rsid w:val="00C9602A"/>
    <w:rsid w:val="00D13572"/>
    <w:rsid w:val="00D14D41"/>
    <w:rsid w:val="00D32055"/>
    <w:rsid w:val="00D45F1E"/>
    <w:rsid w:val="00D60C8B"/>
    <w:rsid w:val="00D629A9"/>
    <w:rsid w:val="00D95EF4"/>
    <w:rsid w:val="00DA6870"/>
    <w:rsid w:val="00DD7287"/>
    <w:rsid w:val="00E026D5"/>
    <w:rsid w:val="00E06B33"/>
    <w:rsid w:val="00E42F05"/>
    <w:rsid w:val="00E6086D"/>
    <w:rsid w:val="00EA2426"/>
    <w:rsid w:val="00EC2E8E"/>
    <w:rsid w:val="00ED738E"/>
    <w:rsid w:val="00EE2E2A"/>
    <w:rsid w:val="00F13712"/>
    <w:rsid w:val="00F319D9"/>
    <w:rsid w:val="00F466DC"/>
    <w:rsid w:val="00F540B9"/>
    <w:rsid w:val="00F62750"/>
    <w:rsid w:val="00F71636"/>
    <w:rsid w:val="00F736BC"/>
    <w:rsid w:val="00F76EEA"/>
    <w:rsid w:val="00F84FA6"/>
    <w:rsid w:val="00FB28BD"/>
    <w:rsid w:val="00FC0FD7"/>
    <w:rsid w:val="00FC442B"/>
    <w:rsid w:val="00FF27D2"/>
    <w:rsid w:val="00FF6B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E1DEBE"/>
  <w15:docId w15:val="{798EFC29-F26C-4659-BFE1-78BE3AAA2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447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962"/>
    <w:pPr>
      <w:ind w:left="720"/>
      <w:contextualSpacing/>
    </w:pPr>
  </w:style>
  <w:style w:type="paragraph" w:styleId="ListBullet">
    <w:name w:val="List Bullet"/>
    <w:basedOn w:val="Normal"/>
    <w:uiPriority w:val="1"/>
    <w:unhideWhenUsed/>
    <w:qFormat/>
    <w:rsid w:val="00366AFD"/>
    <w:pPr>
      <w:numPr>
        <w:numId w:val="3"/>
      </w:numPr>
      <w:spacing w:after="80"/>
    </w:pPr>
    <w:rPr>
      <w:rFonts w:asciiTheme="minorHAnsi" w:hAnsiTheme="minorHAnsi" w:cstheme="minorBidi"/>
      <w:color w:val="404040" w:themeColor="text1" w:themeTint="BF"/>
      <w:sz w:val="18"/>
      <w:szCs w:val="20"/>
      <w:lang w:eastAsia="ja-JP"/>
    </w:rPr>
  </w:style>
  <w:style w:type="paragraph" w:customStyle="1" w:styleId="Subsection">
    <w:name w:val="Subsection"/>
    <w:basedOn w:val="Normal"/>
    <w:uiPriority w:val="1"/>
    <w:qFormat/>
    <w:rsid w:val="00366AFD"/>
    <w:pPr>
      <w:spacing w:before="280" w:after="120"/>
    </w:pPr>
    <w:rPr>
      <w:rFonts w:asciiTheme="minorHAnsi" w:hAnsiTheme="minorHAnsi" w:cstheme="minorBidi"/>
      <w:b/>
      <w:bCs/>
      <w:caps/>
      <w:color w:val="262626" w:themeColor="text1" w:themeTint="D9"/>
      <w:sz w:val="18"/>
      <w:szCs w:val="20"/>
      <w:lang w:eastAsia="ja-JP"/>
    </w:rPr>
  </w:style>
  <w:style w:type="paragraph" w:styleId="BalloonText">
    <w:name w:val="Balloon Text"/>
    <w:basedOn w:val="Normal"/>
    <w:link w:val="BalloonTextChar"/>
    <w:uiPriority w:val="99"/>
    <w:semiHidden/>
    <w:unhideWhenUsed/>
    <w:rsid w:val="00C904EE"/>
    <w:rPr>
      <w:rFonts w:ascii="Tahoma" w:hAnsi="Tahoma" w:cs="Tahoma"/>
      <w:sz w:val="16"/>
      <w:szCs w:val="16"/>
    </w:rPr>
  </w:style>
  <w:style w:type="character" w:customStyle="1" w:styleId="BalloonTextChar">
    <w:name w:val="Balloon Text Char"/>
    <w:basedOn w:val="DefaultParagraphFont"/>
    <w:link w:val="BalloonText"/>
    <w:uiPriority w:val="99"/>
    <w:semiHidden/>
    <w:rsid w:val="00C904EE"/>
    <w:rPr>
      <w:rFonts w:ascii="Tahoma" w:hAnsi="Tahoma" w:cs="Tahoma"/>
      <w:sz w:val="16"/>
      <w:szCs w:val="16"/>
    </w:rPr>
  </w:style>
  <w:style w:type="paragraph" w:styleId="NormalWeb">
    <w:name w:val="Normal (Web)"/>
    <w:basedOn w:val="Normal"/>
    <w:uiPriority w:val="99"/>
    <w:unhideWhenUsed/>
    <w:rsid w:val="00D95EF4"/>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D95EF4"/>
    <w:rPr>
      <w:color w:val="0000FF"/>
      <w:u w:val="single"/>
    </w:rPr>
  </w:style>
  <w:style w:type="character" w:customStyle="1" w:styleId="hscoswrapper">
    <w:name w:val="hs_cos_wrapper"/>
    <w:basedOn w:val="DefaultParagraphFont"/>
    <w:rsid w:val="00A92757"/>
  </w:style>
  <w:style w:type="character" w:styleId="CommentReference">
    <w:name w:val="annotation reference"/>
    <w:basedOn w:val="DefaultParagraphFont"/>
    <w:uiPriority w:val="99"/>
    <w:semiHidden/>
    <w:unhideWhenUsed/>
    <w:rsid w:val="00937A34"/>
    <w:rPr>
      <w:sz w:val="16"/>
      <w:szCs w:val="16"/>
    </w:rPr>
  </w:style>
  <w:style w:type="paragraph" w:styleId="CommentText">
    <w:name w:val="annotation text"/>
    <w:basedOn w:val="Normal"/>
    <w:link w:val="CommentTextChar"/>
    <w:uiPriority w:val="99"/>
    <w:semiHidden/>
    <w:unhideWhenUsed/>
    <w:rsid w:val="00937A34"/>
    <w:rPr>
      <w:sz w:val="20"/>
      <w:szCs w:val="20"/>
    </w:rPr>
  </w:style>
  <w:style w:type="character" w:customStyle="1" w:styleId="CommentTextChar">
    <w:name w:val="Comment Text Char"/>
    <w:basedOn w:val="DefaultParagraphFont"/>
    <w:link w:val="CommentText"/>
    <w:uiPriority w:val="99"/>
    <w:semiHidden/>
    <w:rsid w:val="00937A3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37A34"/>
    <w:rPr>
      <w:b/>
      <w:bCs/>
    </w:rPr>
  </w:style>
  <w:style w:type="character" w:customStyle="1" w:styleId="CommentSubjectChar">
    <w:name w:val="Comment Subject Char"/>
    <w:basedOn w:val="CommentTextChar"/>
    <w:link w:val="CommentSubject"/>
    <w:uiPriority w:val="99"/>
    <w:semiHidden/>
    <w:rsid w:val="00937A34"/>
    <w:rPr>
      <w:rFonts w:ascii="Times New Roman" w:hAnsi="Times New Roman" w:cs="Times New Roman"/>
      <w:b/>
      <w:bCs/>
      <w:sz w:val="20"/>
      <w:szCs w:val="20"/>
    </w:rPr>
  </w:style>
  <w:style w:type="character" w:customStyle="1" w:styleId="fontstyle01">
    <w:name w:val="fontstyle01"/>
    <w:basedOn w:val="DefaultParagraphFont"/>
    <w:rsid w:val="004A2DBD"/>
    <w:rPr>
      <w:rFonts w:ascii="Georgia" w:hAnsi="Georgia" w:hint="default"/>
      <w:b w:val="0"/>
      <w:bCs w:val="0"/>
      <w:i w:val="0"/>
      <w:iCs w:val="0"/>
      <w:color w:val="000000"/>
      <w:sz w:val="22"/>
      <w:szCs w:val="22"/>
    </w:rPr>
  </w:style>
  <w:style w:type="paragraph" w:customStyle="1" w:styleId="EndNoteBibliography">
    <w:name w:val="EndNote Bibliography"/>
    <w:basedOn w:val="Normal"/>
    <w:link w:val="EndNoteBibliographyChar"/>
    <w:rsid w:val="00106A7F"/>
    <w:rPr>
      <w:rFonts w:ascii="Calibri" w:hAnsi="Calibri" w:cs="Calibri"/>
      <w:noProof/>
    </w:rPr>
  </w:style>
  <w:style w:type="character" w:customStyle="1" w:styleId="EndNoteBibliographyChar">
    <w:name w:val="EndNote Bibliography Char"/>
    <w:basedOn w:val="DefaultParagraphFont"/>
    <w:link w:val="EndNoteBibliography"/>
    <w:rsid w:val="00106A7F"/>
    <w:rPr>
      <w:rFonts w:ascii="Calibri" w:hAnsi="Calibri" w:cs="Calibri"/>
      <w:noProof/>
      <w:sz w:val="24"/>
      <w:szCs w:val="24"/>
    </w:rPr>
  </w:style>
  <w:style w:type="character" w:customStyle="1" w:styleId="lt-line-clampraw-line">
    <w:name w:val="lt-line-clamp__raw-line"/>
    <w:basedOn w:val="DefaultParagraphFont"/>
    <w:rsid w:val="0094055B"/>
  </w:style>
  <w:style w:type="character" w:customStyle="1" w:styleId="form-required-icon">
    <w:name w:val="form-required-icon"/>
    <w:basedOn w:val="DefaultParagraphFont"/>
    <w:rsid w:val="001E5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99389">
      <w:bodyDiv w:val="1"/>
      <w:marLeft w:val="0"/>
      <w:marRight w:val="0"/>
      <w:marTop w:val="0"/>
      <w:marBottom w:val="0"/>
      <w:divBdr>
        <w:top w:val="none" w:sz="0" w:space="0" w:color="auto"/>
        <w:left w:val="none" w:sz="0" w:space="0" w:color="auto"/>
        <w:bottom w:val="none" w:sz="0" w:space="0" w:color="auto"/>
        <w:right w:val="none" w:sz="0" w:space="0" w:color="auto"/>
      </w:divBdr>
    </w:div>
    <w:div w:id="99566408">
      <w:bodyDiv w:val="1"/>
      <w:marLeft w:val="0"/>
      <w:marRight w:val="0"/>
      <w:marTop w:val="0"/>
      <w:marBottom w:val="0"/>
      <w:divBdr>
        <w:top w:val="none" w:sz="0" w:space="0" w:color="auto"/>
        <w:left w:val="none" w:sz="0" w:space="0" w:color="auto"/>
        <w:bottom w:val="none" w:sz="0" w:space="0" w:color="auto"/>
        <w:right w:val="none" w:sz="0" w:space="0" w:color="auto"/>
      </w:divBdr>
    </w:div>
    <w:div w:id="1152795873">
      <w:bodyDiv w:val="1"/>
      <w:marLeft w:val="0"/>
      <w:marRight w:val="0"/>
      <w:marTop w:val="0"/>
      <w:marBottom w:val="0"/>
      <w:divBdr>
        <w:top w:val="none" w:sz="0" w:space="0" w:color="auto"/>
        <w:left w:val="none" w:sz="0" w:space="0" w:color="auto"/>
        <w:bottom w:val="none" w:sz="0" w:space="0" w:color="auto"/>
        <w:right w:val="none" w:sz="0" w:space="0" w:color="auto"/>
      </w:divBdr>
    </w:div>
    <w:div w:id="1247307213">
      <w:bodyDiv w:val="1"/>
      <w:marLeft w:val="0"/>
      <w:marRight w:val="0"/>
      <w:marTop w:val="0"/>
      <w:marBottom w:val="0"/>
      <w:divBdr>
        <w:top w:val="none" w:sz="0" w:space="0" w:color="auto"/>
        <w:left w:val="none" w:sz="0" w:space="0" w:color="auto"/>
        <w:bottom w:val="none" w:sz="0" w:space="0" w:color="auto"/>
        <w:right w:val="none" w:sz="0" w:space="0" w:color="auto"/>
      </w:divBdr>
    </w:div>
    <w:div w:id="167891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c.gov/ncbddd/adhd/data.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49D3C-07A4-49BF-BF82-D220BAD4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1686</Words>
  <Characters>9616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A. Placzek</dc:creator>
  <cp:lastModifiedBy>Kate A. Placzek</cp:lastModifiedBy>
  <cp:revision>4</cp:revision>
  <cp:lastPrinted>2016-09-13T21:34:00Z</cp:lastPrinted>
  <dcterms:created xsi:type="dcterms:W3CDTF">2019-11-19T18:02:00Z</dcterms:created>
  <dcterms:modified xsi:type="dcterms:W3CDTF">2019-11-19T18:02:00Z</dcterms:modified>
</cp:coreProperties>
</file>