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620" w:rsidRDefault="00085242" w:rsidP="00FA0F13">
      <w:pPr>
        <w:jc w:val="both"/>
        <w:rPr>
          <w:rFonts w:ascii="Times New Roman" w:hAnsi="Times New Roman" w:cs="Times New Roman"/>
          <w:b/>
          <w:sz w:val="24"/>
          <w:szCs w:val="24"/>
        </w:rPr>
      </w:pPr>
      <w:r w:rsidRPr="00FA0F13">
        <w:rPr>
          <w:rFonts w:ascii="Times New Roman" w:hAnsi="Times New Roman" w:cs="Times New Roman"/>
          <w:b/>
          <w:sz w:val="24"/>
          <w:szCs w:val="24"/>
        </w:rPr>
        <w:t xml:space="preserve">PATIENT SAFETY CULTURE </w:t>
      </w:r>
      <w:r w:rsidR="00A0521A">
        <w:rPr>
          <w:rFonts w:ascii="Times New Roman" w:hAnsi="Times New Roman" w:cs="Times New Roman"/>
          <w:b/>
          <w:sz w:val="24"/>
          <w:szCs w:val="24"/>
        </w:rPr>
        <w:t xml:space="preserve">ASSESSEMNT </w:t>
      </w:r>
      <w:r w:rsidRPr="00FA0F13">
        <w:rPr>
          <w:rFonts w:ascii="Times New Roman" w:hAnsi="Times New Roman" w:cs="Times New Roman"/>
          <w:b/>
          <w:sz w:val="24"/>
          <w:szCs w:val="24"/>
        </w:rPr>
        <w:t xml:space="preserve">IN HOSPITALS ACROSS PAKISTAN USING AGENCY FOR HEALTHCARE RESEARCH AND </w:t>
      </w:r>
      <w:r w:rsidR="00FA0F13" w:rsidRPr="00FA0F13">
        <w:rPr>
          <w:rFonts w:ascii="Times New Roman" w:hAnsi="Times New Roman" w:cs="Times New Roman"/>
          <w:b/>
          <w:sz w:val="24"/>
          <w:szCs w:val="24"/>
        </w:rPr>
        <w:t>QUALITY (</w:t>
      </w:r>
      <w:r w:rsidRPr="00FA0F13">
        <w:rPr>
          <w:rFonts w:ascii="Times New Roman" w:hAnsi="Times New Roman" w:cs="Times New Roman"/>
          <w:b/>
          <w:sz w:val="24"/>
          <w:szCs w:val="24"/>
        </w:rPr>
        <w:t>AHRQ) SURVEY</w:t>
      </w:r>
      <w:r w:rsidR="00A0521A">
        <w:rPr>
          <w:rFonts w:ascii="Times New Roman" w:hAnsi="Times New Roman" w:cs="Times New Roman"/>
          <w:b/>
          <w:sz w:val="24"/>
          <w:szCs w:val="24"/>
        </w:rPr>
        <w:t>: A SYSTEMATIC REVIEW</w:t>
      </w:r>
    </w:p>
    <w:p w:rsidR="00D96F4B" w:rsidRDefault="00D96F4B" w:rsidP="00FA0F13">
      <w:pPr>
        <w:jc w:val="both"/>
        <w:rPr>
          <w:rFonts w:ascii="Times New Roman" w:hAnsi="Times New Roman" w:cs="Times New Roman"/>
          <w:b/>
          <w:sz w:val="24"/>
          <w:szCs w:val="24"/>
        </w:rPr>
      </w:pPr>
      <w:proofErr w:type="spellStart"/>
      <w:r>
        <w:rPr>
          <w:rFonts w:ascii="Times New Roman" w:hAnsi="Times New Roman" w:cs="Times New Roman"/>
          <w:b/>
          <w:sz w:val="24"/>
          <w:szCs w:val="24"/>
        </w:rPr>
        <w:t>Dr.Muhammad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Faheem</w:t>
      </w:r>
      <w:proofErr w:type="spellEnd"/>
      <w:r>
        <w:rPr>
          <w:rFonts w:ascii="Times New Roman" w:hAnsi="Times New Roman" w:cs="Times New Roman"/>
          <w:b/>
          <w:sz w:val="24"/>
          <w:szCs w:val="24"/>
        </w:rPr>
        <w:t xml:space="preserve"> Anwar, Indus Health Network</w:t>
      </w:r>
    </w:p>
    <w:p w:rsidR="00FF655D" w:rsidRDefault="00FF655D" w:rsidP="00FF655D">
      <w:pPr>
        <w:jc w:val="both"/>
        <w:rPr>
          <w:rFonts w:ascii="Times New Roman" w:hAnsi="Times New Roman" w:cs="Times New Roman"/>
          <w:b/>
          <w:sz w:val="24"/>
          <w:szCs w:val="24"/>
          <w:u w:val="single"/>
        </w:rPr>
      </w:pPr>
      <w:r>
        <w:rPr>
          <w:rFonts w:ascii="Times New Roman" w:hAnsi="Times New Roman" w:cs="Times New Roman"/>
          <w:b/>
          <w:sz w:val="24"/>
          <w:szCs w:val="24"/>
          <w:u w:val="single"/>
        </w:rPr>
        <w:t>Introduction</w:t>
      </w:r>
    </w:p>
    <w:p w:rsidR="000D34D2" w:rsidRPr="00F018B9" w:rsidRDefault="008E278E" w:rsidP="00FF655D">
      <w:pPr>
        <w:jc w:val="both"/>
        <w:rPr>
          <w:rFonts w:ascii="Times New Roman" w:eastAsia="Times New Roman" w:hAnsi="Times New Roman" w:cs="Times New Roman"/>
          <w:color w:val="2A2A2A"/>
          <w:sz w:val="24"/>
          <w:szCs w:val="24"/>
          <w:lang w:val="en-GB" w:eastAsia="en-GB"/>
        </w:rPr>
      </w:pPr>
      <w:r w:rsidRPr="008E278E">
        <w:rPr>
          <w:rFonts w:ascii="Times New Roman" w:eastAsia="Times New Roman" w:hAnsi="Times New Roman" w:cs="Times New Roman"/>
          <w:color w:val="2A2A2A"/>
          <w:sz w:val="24"/>
          <w:szCs w:val="24"/>
          <w:lang w:val="en-GB" w:eastAsia="en-GB"/>
        </w:rPr>
        <w:t xml:space="preserve">Patient safety culture </w:t>
      </w:r>
      <w:r w:rsidRPr="00F018B9">
        <w:rPr>
          <w:rFonts w:ascii="Times New Roman" w:eastAsia="Times New Roman" w:hAnsi="Times New Roman" w:cs="Times New Roman"/>
          <w:color w:val="2A2A2A"/>
          <w:sz w:val="24"/>
          <w:szCs w:val="24"/>
          <w:lang w:val="en-GB" w:eastAsia="en-GB"/>
        </w:rPr>
        <w:t>is t</w:t>
      </w:r>
      <w:r w:rsidRPr="008E278E">
        <w:rPr>
          <w:rFonts w:ascii="Times New Roman" w:eastAsia="Times New Roman" w:hAnsi="Times New Roman" w:cs="Times New Roman"/>
          <w:color w:val="2A2A2A"/>
          <w:sz w:val="24"/>
          <w:szCs w:val="24"/>
          <w:lang w:val="en-GB" w:eastAsia="en-GB"/>
        </w:rPr>
        <w:t>he product of individual and group values, attitudes, perceptions, competencies, and patterns of behaviour that determine the commitment to, and the style and proficiency of, an organization's health and safety management</w:t>
      </w:r>
      <w:r w:rsidRPr="00F018B9">
        <w:rPr>
          <w:rFonts w:ascii="Times New Roman" w:eastAsia="Times New Roman" w:hAnsi="Times New Roman" w:cs="Times New Roman"/>
          <w:color w:val="2A2A2A"/>
          <w:sz w:val="24"/>
          <w:szCs w:val="24"/>
          <w:lang w:val="en-GB" w:eastAsia="en-GB"/>
        </w:rPr>
        <w:t>.</w:t>
      </w:r>
      <w:r w:rsidR="00F018B9" w:rsidRPr="00F018B9">
        <w:rPr>
          <w:rFonts w:ascii="Times New Roman" w:hAnsi="Times New Roman" w:cs="Times New Roman"/>
          <w:sz w:val="24"/>
          <w:szCs w:val="24"/>
        </w:rPr>
        <w:t xml:space="preserve"> </w:t>
      </w:r>
      <w:r w:rsidR="00F018B9" w:rsidRPr="00F018B9">
        <w:rPr>
          <w:rFonts w:ascii="Times New Roman" w:eastAsia="Times New Roman" w:hAnsi="Times New Roman" w:cs="Times New Roman"/>
          <w:color w:val="2A2A2A"/>
          <w:sz w:val="24"/>
          <w:szCs w:val="24"/>
          <w:lang w:val="en-GB" w:eastAsia="en-GB"/>
        </w:rPr>
        <w:t>Organizations that achieve high reliability, that is, to effectively reduce serious hazards well, have emphasized “safety culture” as a key factor in promoting excellence in performance</w:t>
      </w:r>
      <w:r w:rsidR="00FF655D">
        <w:rPr>
          <w:rFonts w:ascii="Times New Roman" w:eastAsia="Times New Roman" w:hAnsi="Times New Roman" w:cs="Times New Roman"/>
          <w:color w:val="2A2A2A"/>
          <w:sz w:val="24"/>
          <w:szCs w:val="24"/>
          <w:lang w:val="en-GB" w:eastAsia="en-GB"/>
        </w:rPr>
        <w:t>.</w:t>
      </w:r>
    </w:p>
    <w:p w:rsidR="00866E38" w:rsidRDefault="00866E38" w:rsidP="00FA0F13">
      <w:pPr>
        <w:jc w:val="both"/>
        <w:rPr>
          <w:rFonts w:ascii="Times New Roman" w:hAnsi="Times New Roman" w:cs="Times New Roman"/>
          <w:b/>
          <w:sz w:val="24"/>
          <w:szCs w:val="24"/>
          <w:u w:val="single"/>
        </w:rPr>
      </w:pPr>
      <w:r>
        <w:rPr>
          <w:rFonts w:ascii="Times New Roman" w:hAnsi="Times New Roman" w:cs="Times New Roman"/>
          <w:b/>
          <w:sz w:val="24"/>
          <w:szCs w:val="24"/>
          <w:u w:val="single"/>
        </w:rPr>
        <w:t>Objective</w:t>
      </w:r>
    </w:p>
    <w:p w:rsidR="00866E38" w:rsidRPr="00A0521A" w:rsidRDefault="00A0521A" w:rsidP="00FA0F13">
      <w:pPr>
        <w:jc w:val="both"/>
        <w:rPr>
          <w:rFonts w:ascii="Times New Roman" w:hAnsi="Times New Roman" w:cs="Times New Roman"/>
          <w:sz w:val="24"/>
          <w:szCs w:val="24"/>
        </w:rPr>
      </w:pPr>
      <w:r w:rsidRPr="00A0521A">
        <w:rPr>
          <w:rFonts w:ascii="Times New Roman" w:hAnsi="Times New Roman" w:cs="Times New Roman"/>
          <w:sz w:val="24"/>
          <w:szCs w:val="24"/>
        </w:rPr>
        <w:t xml:space="preserve">To </w:t>
      </w:r>
      <w:r w:rsidR="00F018B9">
        <w:rPr>
          <w:rFonts w:ascii="Times New Roman" w:hAnsi="Times New Roman" w:cs="Times New Roman"/>
          <w:sz w:val="24"/>
          <w:szCs w:val="24"/>
        </w:rPr>
        <w:t>assess</w:t>
      </w:r>
      <w:r w:rsidRPr="00A0521A">
        <w:rPr>
          <w:rFonts w:ascii="Times New Roman" w:hAnsi="Times New Roman" w:cs="Times New Roman"/>
          <w:sz w:val="24"/>
          <w:szCs w:val="24"/>
        </w:rPr>
        <w:t xml:space="preserve"> the</w:t>
      </w:r>
      <w:r w:rsidR="00F018B9">
        <w:rPr>
          <w:rFonts w:ascii="Times New Roman" w:hAnsi="Times New Roman" w:cs="Times New Roman"/>
          <w:sz w:val="24"/>
          <w:szCs w:val="24"/>
        </w:rPr>
        <w:t xml:space="preserve"> patient safety culture in hospitals</w:t>
      </w:r>
      <w:r w:rsidR="00E2013E">
        <w:rPr>
          <w:rFonts w:ascii="Times New Roman" w:hAnsi="Times New Roman" w:cs="Times New Roman"/>
          <w:sz w:val="24"/>
          <w:szCs w:val="24"/>
        </w:rPr>
        <w:t xml:space="preserve"> across Pakistan</w:t>
      </w:r>
      <w:r w:rsidR="00F018B9">
        <w:rPr>
          <w:rFonts w:ascii="Times New Roman" w:hAnsi="Times New Roman" w:cs="Times New Roman"/>
          <w:sz w:val="24"/>
          <w:szCs w:val="24"/>
        </w:rPr>
        <w:t xml:space="preserve"> </w:t>
      </w:r>
      <w:r w:rsidR="00BB5EA4">
        <w:rPr>
          <w:rFonts w:ascii="Times New Roman" w:hAnsi="Times New Roman" w:cs="Times New Roman"/>
          <w:sz w:val="24"/>
          <w:szCs w:val="24"/>
        </w:rPr>
        <w:t>using AHRQ survey</w:t>
      </w:r>
      <w:r w:rsidRPr="00A0521A">
        <w:rPr>
          <w:rFonts w:ascii="Times New Roman" w:hAnsi="Times New Roman" w:cs="Times New Roman"/>
          <w:sz w:val="24"/>
          <w:szCs w:val="24"/>
        </w:rPr>
        <w:t xml:space="preserve"> </w:t>
      </w:r>
    </w:p>
    <w:p w:rsidR="00866E38" w:rsidRDefault="00866E38" w:rsidP="00FA0F13">
      <w:pPr>
        <w:jc w:val="both"/>
        <w:rPr>
          <w:rFonts w:ascii="Times New Roman" w:hAnsi="Times New Roman" w:cs="Times New Roman"/>
          <w:b/>
          <w:sz w:val="24"/>
          <w:szCs w:val="24"/>
          <w:u w:val="single"/>
        </w:rPr>
      </w:pPr>
      <w:r>
        <w:rPr>
          <w:rFonts w:ascii="Times New Roman" w:hAnsi="Times New Roman" w:cs="Times New Roman"/>
          <w:b/>
          <w:sz w:val="24"/>
          <w:szCs w:val="24"/>
          <w:u w:val="single"/>
        </w:rPr>
        <w:t>Method</w:t>
      </w:r>
    </w:p>
    <w:p w:rsidR="003373ED" w:rsidRDefault="00E2013E" w:rsidP="00FA0F13">
      <w:pPr>
        <w:jc w:val="both"/>
        <w:rPr>
          <w:rFonts w:ascii="Times New Roman" w:hAnsi="Times New Roman"/>
          <w:sz w:val="24"/>
          <w:szCs w:val="24"/>
        </w:rPr>
      </w:pPr>
      <w:r>
        <w:rPr>
          <w:rFonts w:ascii="Times New Roman" w:hAnsi="Times New Roman"/>
          <w:sz w:val="24"/>
          <w:szCs w:val="24"/>
        </w:rPr>
        <w:t>T</w:t>
      </w:r>
      <w:r w:rsidR="00E87CDF">
        <w:rPr>
          <w:rFonts w:ascii="Times New Roman" w:hAnsi="Times New Roman"/>
          <w:sz w:val="24"/>
          <w:szCs w:val="24"/>
        </w:rPr>
        <w:t>o assess the</w:t>
      </w:r>
      <w:r w:rsidRPr="00FB0699">
        <w:rPr>
          <w:rFonts w:ascii="Times New Roman" w:hAnsi="Times New Roman"/>
          <w:sz w:val="24"/>
          <w:szCs w:val="24"/>
        </w:rPr>
        <w:t xml:space="preserve"> patient safety culture</w:t>
      </w:r>
      <w:r w:rsidR="00E87CDF">
        <w:rPr>
          <w:rFonts w:ascii="Times New Roman" w:hAnsi="Times New Roman"/>
          <w:sz w:val="24"/>
          <w:szCs w:val="24"/>
        </w:rPr>
        <w:t xml:space="preserve"> in</w:t>
      </w:r>
      <w:r>
        <w:rPr>
          <w:rFonts w:ascii="Times New Roman" w:hAnsi="Times New Roman"/>
          <w:sz w:val="24"/>
          <w:szCs w:val="24"/>
        </w:rPr>
        <w:t xml:space="preserve"> Hospital</w:t>
      </w:r>
      <w:r w:rsidR="00E87CDF">
        <w:rPr>
          <w:rFonts w:ascii="Times New Roman" w:hAnsi="Times New Roman"/>
          <w:sz w:val="24"/>
          <w:szCs w:val="24"/>
        </w:rPr>
        <w:t>s</w:t>
      </w:r>
      <w:r w:rsidR="00BB5EA4">
        <w:rPr>
          <w:rFonts w:ascii="Times New Roman" w:hAnsi="Times New Roman"/>
          <w:sz w:val="24"/>
          <w:szCs w:val="24"/>
        </w:rPr>
        <w:t>,</w:t>
      </w:r>
      <w:r w:rsidRPr="00FB0699">
        <w:rPr>
          <w:rFonts w:ascii="Times New Roman" w:hAnsi="Times New Roman"/>
          <w:sz w:val="24"/>
          <w:szCs w:val="24"/>
        </w:rPr>
        <w:t xml:space="preserve"> </w:t>
      </w:r>
      <w:r>
        <w:rPr>
          <w:rFonts w:ascii="Times New Roman" w:hAnsi="Times New Roman"/>
          <w:sz w:val="24"/>
          <w:szCs w:val="24"/>
        </w:rPr>
        <w:t>staff working in different departments including clinical, non-clinical and support staff</w:t>
      </w:r>
      <w:r w:rsidR="00BB5EA4">
        <w:rPr>
          <w:rFonts w:ascii="Times New Roman" w:hAnsi="Times New Roman"/>
          <w:sz w:val="24"/>
          <w:szCs w:val="24"/>
        </w:rPr>
        <w:t xml:space="preserve"> were included in the survey</w:t>
      </w:r>
      <w:r>
        <w:rPr>
          <w:rFonts w:ascii="Times New Roman" w:hAnsi="Times New Roman"/>
          <w:sz w:val="24"/>
          <w:szCs w:val="24"/>
        </w:rPr>
        <w:t xml:space="preserve">. </w:t>
      </w:r>
      <w:r w:rsidRPr="00E2013E">
        <w:rPr>
          <w:rFonts w:ascii="Times New Roman" w:hAnsi="Times New Roman"/>
          <w:sz w:val="24"/>
          <w:szCs w:val="24"/>
        </w:rPr>
        <w:t>The assessment of patient safety culture is processed through a questionnair</w:t>
      </w:r>
      <w:r w:rsidR="00BB5EA4">
        <w:rPr>
          <w:rFonts w:ascii="Times New Roman" w:hAnsi="Times New Roman"/>
          <w:sz w:val="24"/>
          <w:szCs w:val="24"/>
        </w:rPr>
        <w:t>e prepared</w:t>
      </w:r>
      <w:r w:rsidRPr="00E2013E">
        <w:rPr>
          <w:rFonts w:ascii="Times New Roman" w:hAnsi="Times New Roman"/>
          <w:sz w:val="24"/>
          <w:szCs w:val="24"/>
        </w:rPr>
        <w:t xml:space="preserve"> by Agency for Healthcare Research and </w:t>
      </w:r>
      <w:r w:rsidR="00E87CDF" w:rsidRPr="00E2013E">
        <w:rPr>
          <w:rFonts w:ascii="Times New Roman" w:hAnsi="Times New Roman"/>
          <w:sz w:val="24"/>
          <w:szCs w:val="24"/>
        </w:rPr>
        <w:t xml:space="preserve">Quality. </w:t>
      </w:r>
      <w:r w:rsidR="001012C3">
        <w:rPr>
          <w:rFonts w:ascii="Times New Roman" w:hAnsi="Times New Roman"/>
          <w:sz w:val="24"/>
          <w:szCs w:val="24"/>
        </w:rPr>
        <w:t>The questionnaire comp</w:t>
      </w:r>
      <w:r w:rsidR="00E37B7E">
        <w:rPr>
          <w:rFonts w:ascii="Times New Roman" w:hAnsi="Times New Roman"/>
          <w:sz w:val="24"/>
          <w:szCs w:val="24"/>
        </w:rPr>
        <w:t>rises of 8 sections from A to H having 40 indicators.</w:t>
      </w:r>
    </w:p>
    <w:p w:rsidR="0050126B" w:rsidRDefault="0050126B" w:rsidP="0050126B">
      <w:pPr>
        <w:autoSpaceDE w:val="0"/>
        <w:autoSpaceDN w:val="0"/>
        <w:adjustRightInd w:val="0"/>
        <w:spacing w:after="0" w:line="320" w:lineRule="atLeast"/>
        <w:jc w:val="center"/>
        <w:rPr>
          <w:rFonts w:ascii="Arial" w:hAnsi="Arial" w:cs="Arial"/>
          <w:b/>
          <w:bCs/>
          <w:color w:val="000000"/>
          <w:sz w:val="18"/>
          <w:szCs w:val="18"/>
        </w:rPr>
      </w:pPr>
      <w:r w:rsidRPr="0050126B">
        <w:rPr>
          <w:rFonts w:ascii="Times New Roman" w:hAnsi="Times New Roman" w:cs="Times New Roman"/>
          <w:bCs/>
          <w:sz w:val="24"/>
          <w:szCs w:val="24"/>
        </w:rPr>
        <w:t>This unit regularly reviews work process to determine if changes needed to improve patient safety</w:t>
      </w:r>
    </w:p>
    <w:p w:rsidR="0050126B" w:rsidRDefault="0050126B" w:rsidP="0050126B">
      <w:pPr>
        <w:autoSpaceDE w:val="0"/>
        <w:autoSpaceDN w:val="0"/>
        <w:adjustRightInd w:val="0"/>
        <w:spacing w:after="0" w:line="320" w:lineRule="atLeast"/>
        <w:rPr>
          <w:rFonts w:ascii="Arial" w:hAnsi="Arial" w:cs="Arial"/>
          <w:b/>
          <w:bCs/>
          <w:color w:val="000000"/>
          <w:sz w:val="18"/>
          <w:szCs w:val="18"/>
        </w:rPr>
      </w:pPr>
    </w:p>
    <w:p w:rsidR="0050126B" w:rsidRPr="00711CDB" w:rsidRDefault="0050126B" w:rsidP="0050126B">
      <w:pPr>
        <w:autoSpaceDE w:val="0"/>
        <w:autoSpaceDN w:val="0"/>
        <w:adjustRightInd w:val="0"/>
        <w:spacing w:after="0" w:line="320" w:lineRule="atLeast"/>
        <w:rPr>
          <w:rFonts w:ascii="Arial" w:hAnsi="Arial" w:cs="Arial"/>
          <w:color w:val="000000"/>
          <w:sz w:val="18"/>
          <w:szCs w:val="18"/>
        </w:rPr>
      </w:pPr>
      <w:r>
        <w:rPr>
          <w:rFonts w:ascii="Arial" w:hAnsi="Arial" w:cs="Arial"/>
          <w:noProof/>
          <w:color w:val="000000"/>
          <w:sz w:val="18"/>
          <w:szCs w:val="18"/>
          <w:lang w:val="en-GB" w:eastAsia="en-GB"/>
        </w:rPr>
        <w:lastRenderedPageBreak/>
        <w:drawing>
          <wp:anchor distT="0" distB="0" distL="114300" distR="114300" simplePos="0" relativeHeight="251660288" behindDoc="1" locked="0" layoutInCell="1" allowOverlap="1" wp14:anchorId="5BF2B54F" wp14:editId="09227178">
            <wp:simplePos x="0" y="0"/>
            <wp:positionH relativeFrom="column">
              <wp:posOffset>0</wp:posOffset>
            </wp:positionH>
            <wp:positionV relativeFrom="paragraph">
              <wp:posOffset>0</wp:posOffset>
            </wp:positionV>
            <wp:extent cx="5657850" cy="3200400"/>
            <wp:effectExtent l="0" t="0" r="0" b="0"/>
            <wp:wrapTight wrapText="bothSides">
              <wp:wrapPolygon edited="0">
                <wp:start x="0" y="0"/>
                <wp:lineTo x="0" y="21471"/>
                <wp:lineTo x="21527" y="21471"/>
                <wp:lineTo x="21527" y="0"/>
                <wp:lineTo x="0" y="0"/>
              </wp:wrapPolygon>
            </wp:wrapTight>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rsidR="0050126B" w:rsidRDefault="0050126B" w:rsidP="0050126B">
      <w:pPr>
        <w:autoSpaceDE w:val="0"/>
        <w:autoSpaceDN w:val="0"/>
        <w:adjustRightInd w:val="0"/>
        <w:spacing w:after="0" w:line="320" w:lineRule="atLeast"/>
        <w:jc w:val="center"/>
        <w:rPr>
          <w:rFonts w:ascii="Times New Roman" w:hAnsi="Times New Roman" w:cs="Times New Roman"/>
          <w:bCs/>
          <w:sz w:val="24"/>
          <w:szCs w:val="24"/>
        </w:rPr>
      </w:pPr>
      <w:r w:rsidRPr="0050126B">
        <w:rPr>
          <w:rFonts w:ascii="Times New Roman" w:hAnsi="Times New Roman" w:cs="Times New Roman"/>
          <w:bCs/>
          <w:sz w:val="24"/>
          <w:szCs w:val="24"/>
        </w:rPr>
        <w:t>In this unit staff feel their mistakes are held against them</w:t>
      </w:r>
    </w:p>
    <w:p w:rsidR="0050126B" w:rsidRPr="0050126B" w:rsidRDefault="0050126B" w:rsidP="0050126B">
      <w:pPr>
        <w:autoSpaceDE w:val="0"/>
        <w:autoSpaceDN w:val="0"/>
        <w:adjustRightInd w:val="0"/>
        <w:spacing w:after="0" w:line="320" w:lineRule="atLeast"/>
        <w:jc w:val="center"/>
        <w:rPr>
          <w:rFonts w:ascii="Times New Roman" w:hAnsi="Times New Roman" w:cs="Times New Roman"/>
          <w:bCs/>
          <w:sz w:val="24"/>
          <w:szCs w:val="24"/>
        </w:rPr>
      </w:pPr>
    </w:p>
    <w:p w:rsidR="0050126B" w:rsidRDefault="0050126B" w:rsidP="0050126B">
      <w:pPr>
        <w:jc w:val="center"/>
        <w:rPr>
          <w:rFonts w:ascii="Arial" w:hAnsi="Arial" w:cs="Arial"/>
          <w:b/>
          <w:bCs/>
          <w:color w:val="000000"/>
          <w:sz w:val="18"/>
          <w:szCs w:val="18"/>
        </w:rPr>
      </w:pPr>
      <w:r>
        <w:rPr>
          <w:rFonts w:ascii="Arial" w:hAnsi="Arial" w:cs="Arial"/>
          <w:b/>
          <w:bCs/>
          <w:noProof/>
          <w:color w:val="000000"/>
          <w:sz w:val="18"/>
          <w:szCs w:val="18"/>
          <w:lang w:val="en-GB" w:eastAsia="en-GB"/>
        </w:rPr>
        <w:drawing>
          <wp:anchor distT="0" distB="0" distL="114300" distR="114300" simplePos="0" relativeHeight="251659264" behindDoc="1" locked="0" layoutInCell="1" allowOverlap="1" wp14:anchorId="0967ACF0" wp14:editId="69622A55">
            <wp:simplePos x="0" y="0"/>
            <wp:positionH relativeFrom="column">
              <wp:posOffset>85725</wp:posOffset>
            </wp:positionH>
            <wp:positionV relativeFrom="paragraph">
              <wp:posOffset>3175</wp:posOffset>
            </wp:positionV>
            <wp:extent cx="5772150" cy="3200400"/>
            <wp:effectExtent l="0" t="0" r="0" b="0"/>
            <wp:wrapTight wrapText="bothSides">
              <wp:wrapPolygon edited="0">
                <wp:start x="0" y="0"/>
                <wp:lineTo x="0" y="21471"/>
                <wp:lineTo x="21529" y="21471"/>
                <wp:lineTo x="21529" y="0"/>
                <wp:lineTo x="0" y="0"/>
              </wp:wrapPolygon>
            </wp:wrapTight>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rsidR="0050126B" w:rsidRDefault="0050126B" w:rsidP="0050126B">
      <w:pPr>
        <w:jc w:val="center"/>
        <w:rPr>
          <w:rFonts w:ascii="Times New Roman" w:hAnsi="Times New Roman" w:cs="Times New Roman"/>
          <w:bCs/>
          <w:sz w:val="24"/>
          <w:szCs w:val="24"/>
        </w:rPr>
      </w:pPr>
      <w:r w:rsidRPr="0050126B">
        <w:rPr>
          <w:rFonts w:ascii="Times New Roman" w:hAnsi="Times New Roman" w:cs="Times New Roman"/>
          <w:bCs/>
          <w:sz w:val="24"/>
          <w:szCs w:val="24"/>
        </w:rPr>
        <w:t>When staff make errors this unit focuses on learning rater then blaming individuals</w:t>
      </w:r>
    </w:p>
    <w:p w:rsidR="0050126B" w:rsidRPr="0050126B" w:rsidRDefault="0050126B" w:rsidP="0050126B">
      <w:pPr>
        <w:jc w:val="center"/>
        <w:rPr>
          <w:rFonts w:ascii="Times New Roman" w:hAnsi="Times New Roman" w:cs="Times New Roman"/>
          <w:bCs/>
          <w:sz w:val="24"/>
          <w:szCs w:val="24"/>
        </w:rPr>
      </w:pPr>
    </w:p>
    <w:p w:rsidR="0050126B" w:rsidRDefault="0050126B" w:rsidP="0050126B">
      <w:pPr>
        <w:jc w:val="center"/>
        <w:rPr>
          <w:rFonts w:ascii="Arial" w:hAnsi="Arial" w:cs="Arial"/>
          <w:b/>
          <w:bCs/>
          <w:color w:val="000000"/>
          <w:sz w:val="18"/>
          <w:szCs w:val="18"/>
        </w:rPr>
      </w:pPr>
      <w:r>
        <w:rPr>
          <w:rFonts w:ascii="Arial" w:hAnsi="Arial" w:cs="Arial"/>
          <w:b/>
          <w:bCs/>
          <w:noProof/>
          <w:color w:val="000000"/>
          <w:sz w:val="18"/>
          <w:szCs w:val="18"/>
          <w:lang w:val="en-GB" w:eastAsia="en-GB"/>
        </w:rPr>
        <w:lastRenderedPageBreak/>
        <w:drawing>
          <wp:inline distT="0" distB="0" distL="0" distR="0" wp14:anchorId="75FEF317" wp14:editId="50C0AEFE">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0126B" w:rsidRPr="0050126B" w:rsidRDefault="009A293A" w:rsidP="009A293A">
      <w:pPr>
        <w:rPr>
          <w:rFonts w:ascii="Times New Roman" w:hAnsi="Times New Roman" w:cs="Times New Roman"/>
          <w:bCs/>
          <w:sz w:val="24"/>
          <w:szCs w:val="24"/>
        </w:rPr>
      </w:pPr>
      <w:r>
        <w:rPr>
          <w:rFonts w:ascii="Times New Roman" w:hAnsi="Times New Roman" w:cs="Times New Roman"/>
          <w:bCs/>
          <w:sz w:val="24"/>
          <w:szCs w:val="24"/>
        </w:rPr>
        <w:t xml:space="preserve">          </w:t>
      </w:r>
      <w:r w:rsidR="0050126B" w:rsidRPr="0050126B">
        <w:rPr>
          <w:rFonts w:ascii="Times New Roman" w:hAnsi="Times New Roman" w:cs="Times New Roman"/>
          <w:bCs/>
          <w:sz w:val="24"/>
          <w:szCs w:val="24"/>
        </w:rPr>
        <w:t>In this unit there is lack of support for staff involved in patient safety errors</w:t>
      </w:r>
    </w:p>
    <w:p w:rsidR="0050126B" w:rsidRDefault="0050126B" w:rsidP="0050126B">
      <w:pPr>
        <w:jc w:val="center"/>
        <w:rPr>
          <w:rFonts w:ascii="Arial" w:hAnsi="Arial" w:cs="Arial"/>
          <w:b/>
          <w:bCs/>
          <w:color w:val="000000"/>
          <w:sz w:val="18"/>
          <w:szCs w:val="18"/>
        </w:rPr>
      </w:pPr>
      <w:r>
        <w:rPr>
          <w:rFonts w:ascii="Arial" w:hAnsi="Arial" w:cs="Arial"/>
          <w:b/>
          <w:bCs/>
          <w:noProof/>
          <w:color w:val="000000"/>
          <w:sz w:val="18"/>
          <w:szCs w:val="18"/>
          <w:lang w:val="en-GB" w:eastAsia="en-GB"/>
        </w:rPr>
        <w:drawing>
          <wp:inline distT="0" distB="0" distL="0" distR="0" wp14:anchorId="0B062702" wp14:editId="06133E50">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0126B" w:rsidRDefault="0050126B" w:rsidP="0050126B">
      <w:pPr>
        <w:rPr>
          <w:rFonts w:ascii="Times New Roman" w:hAnsi="Times New Roman" w:cs="Times New Roman"/>
          <w:sz w:val="24"/>
          <w:szCs w:val="24"/>
        </w:rPr>
      </w:pPr>
    </w:p>
    <w:p w:rsidR="0050126B" w:rsidRDefault="0050126B" w:rsidP="0050126B">
      <w:pPr>
        <w:jc w:val="both"/>
        <w:rPr>
          <w:rFonts w:ascii="Times New Roman" w:hAnsi="Times New Roman" w:cs="Times New Roman"/>
          <w:sz w:val="24"/>
          <w:szCs w:val="24"/>
        </w:rPr>
      </w:pPr>
    </w:p>
    <w:p w:rsidR="009A293A" w:rsidRDefault="009A293A" w:rsidP="0050126B">
      <w:pPr>
        <w:jc w:val="both"/>
        <w:rPr>
          <w:rFonts w:ascii="Times New Roman" w:hAnsi="Times New Roman" w:cs="Times New Roman"/>
          <w:sz w:val="24"/>
          <w:szCs w:val="24"/>
        </w:rPr>
      </w:pPr>
    </w:p>
    <w:p w:rsidR="009A293A" w:rsidRDefault="009A293A" w:rsidP="0050126B">
      <w:pPr>
        <w:jc w:val="both"/>
        <w:rPr>
          <w:rFonts w:ascii="Times New Roman" w:hAnsi="Times New Roman" w:cs="Times New Roman"/>
          <w:sz w:val="24"/>
          <w:szCs w:val="24"/>
        </w:rPr>
      </w:pPr>
      <w:bookmarkStart w:id="0" w:name="_GoBack"/>
      <w:bookmarkEnd w:id="0"/>
    </w:p>
    <w:p w:rsidR="0050126B" w:rsidRDefault="0050126B" w:rsidP="0050126B">
      <w:pPr>
        <w:jc w:val="center"/>
        <w:rPr>
          <w:rFonts w:ascii="Times New Roman" w:hAnsi="Times New Roman" w:cs="Times New Roman"/>
          <w:bCs/>
          <w:sz w:val="24"/>
          <w:szCs w:val="24"/>
        </w:rPr>
      </w:pPr>
      <w:r w:rsidRPr="0050126B">
        <w:rPr>
          <w:rFonts w:ascii="Times New Roman" w:hAnsi="Times New Roman" w:cs="Times New Roman"/>
          <w:bCs/>
          <w:sz w:val="24"/>
          <w:szCs w:val="24"/>
        </w:rPr>
        <w:lastRenderedPageBreak/>
        <w:t>This unit lets the same patient safety problems keep happening</w:t>
      </w:r>
    </w:p>
    <w:p w:rsidR="0050126B" w:rsidRPr="00492C21" w:rsidRDefault="0050126B" w:rsidP="00492C21">
      <w:pPr>
        <w:jc w:val="center"/>
        <w:rPr>
          <w:rFonts w:ascii="Times New Roman" w:hAnsi="Times New Roman" w:cs="Times New Roman"/>
          <w:bCs/>
          <w:sz w:val="24"/>
          <w:szCs w:val="24"/>
        </w:rPr>
      </w:pPr>
      <w:r>
        <w:rPr>
          <w:rFonts w:ascii="Times New Roman" w:hAnsi="Times New Roman" w:cs="Times New Roman"/>
          <w:bCs/>
          <w:noProof/>
          <w:sz w:val="24"/>
          <w:szCs w:val="24"/>
          <w:lang w:val="en-GB" w:eastAsia="en-GB"/>
        </w:rPr>
        <w:drawing>
          <wp:inline distT="0" distB="0" distL="0" distR="0" wp14:anchorId="2B4A3A96" wp14:editId="59B656D2">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66E38" w:rsidRDefault="00866E38" w:rsidP="00FA0F13">
      <w:pPr>
        <w:jc w:val="both"/>
        <w:rPr>
          <w:rFonts w:ascii="Times New Roman" w:hAnsi="Times New Roman" w:cs="Times New Roman"/>
          <w:b/>
          <w:sz w:val="24"/>
          <w:szCs w:val="24"/>
          <w:u w:val="single"/>
        </w:rPr>
      </w:pPr>
      <w:r>
        <w:rPr>
          <w:rFonts w:ascii="Times New Roman" w:hAnsi="Times New Roman" w:cs="Times New Roman"/>
          <w:b/>
          <w:sz w:val="24"/>
          <w:szCs w:val="24"/>
          <w:u w:val="single"/>
        </w:rPr>
        <w:t>Results</w:t>
      </w:r>
    </w:p>
    <w:p w:rsidR="006878DB" w:rsidRDefault="00BB5EA4" w:rsidP="009D034A">
      <w:pPr>
        <w:jc w:val="both"/>
        <w:rPr>
          <w:rFonts w:ascii="Times New Roman" w:hAnsi="Times New Roman" w:cs="Times New Roman"/>
          <w:bCs/>
          <w:sz w:val="24"/>
          <w:szCs w:val="24"/>
        </w:rPr>
      </w:pPr>
      <w:r w:rsidRPr="00BB5EA4">
        <w:rPr>
          <w:rFonts w:ascii="Times New Roman" w:hAnsi="Times New Roman" w:cs="Times New Roman"/>
          <w:sz w:val="24"/>
          <w:szCs w:val="24"/>
        </w:rPr>
        <w:t xml:space="preserve">From the surveys, </w:t>
      </w:r>
      <w:r w:rsidR="000F19BE">
        <w:rPr>
          <w:rFonts w:ascii="Times New Roman" w:hAnsi="Times New Roman"/>
          <w:sz w:val="24"/>
          <w:szCs w:val="24"/>
        </w:rPr>
        <w:t>69</w:t>
      </w:r>
      <w:r w:rsidRPr="00E2013E">
        <w:rPr>
          <w:rFonts w:ascii="Times New Roman" w:hAnsi="Times New Roman"/>
          <w:sz w:val="24"/>
          <w:szCs w:val="24"/>
        </w:rPr>
        <w:t>%</w:t>
      </w:r>
      <w:r w:rsidRPr="00BB5EA4">
        <w:rPr>
          <w:rFonts w:ascii="Times New Roman" w:hAnsi="Times New Roman" w:cs="Times New Roman"/>
          <w:sz w:val="24"/>
          <w:szCs w:val="24"/>
        </w:rPr>
        <w:t xml:space="preserve"> of the respondents had direct contact with patients </w:t>
      </w:r>
      <w:r w:rsidR="009D034A">
        <w:rPr>
          <w:rFonts w:ascii="Times New Roman" w:hAnsi="Times New Roman" w:cs="Times New Roman"/>
          <w:sz w:val="24"/>
          <w:szCs w:val="24"/>
        </w:rPr>
        <w:t>while</w:t>
      </w:r>
      <w:r w:rsidRPr="00BB5EA4">
        <w:rPr>
          <w:rFonts w:ascii="Times New Roman" w:hAnsi="Times New Roman" w:cs="Times New Roman"/>
          <w:sz w:val="24"/>
          <w:szCs w:val="24"/>
        </w:rPr>
        <w:t xml:space="preserve"> 3</w:t>
      </w:r>
      <w:r w:rsidR="000F19BE">
        <w:rPr>
          <w:rFonts w:ascii="Times New Roman" w:hAnsi="Times New Roman" w:cs="Times New Roman"/>
          <w:sz w:val="24"/>
          <w:szCs w:val="24"/>
        </w:rPr>
        <w:t>1</w:t>
      </w:r>
      <w:r w:rsidRPr="00BB5EA4">
        <w:rPr>
          <w:rFonts w:ascii="Times New Roman" w:hAnsi="Times New Roman" w:cs="Times New Roman"/>
          <w:sz w:val="24"/>
          <w:szCs w:val="24"/>
        </w:rPr>
        <w:t xml:space="preserve">% of the </w:t>
      </w:r>
      <w:r w:rsidR="009D034A">
        <w:rPr>
          <w:rFonts w:ascii="Times New Roman" w:hAnsi="Times New Roman" w:cs="Times New Roman"/>
          <w:sz w:val="24"/>
          <w:szCs w:val="24"/>
        </w:rPr>
        <w:t>staff belongs to non-clinical departments.</w:t>
      </w:r>
      <w:r w:rsidR="000F19BE">
        <w:rPr>
          <w:rFonts w:ascii="Times New Roman" w:hAnsi="Times New Roman" w:cs="Times New Roman"/>
          <w:sz w:val="24"/>
          <w:szCs w:val="24"/>
        </w:rPr>
        <w:t>T</w:t>
      </w:r>
      <w:r w:rsidRPr="00BB5EA4">
        <w:rPr>
          <w:rFonts w:ascii="Times New Roman" w:hAnsi="Times New Roman" w:cs="Times New Roman"/>
          <w:sz w:val="24"/>
          <w:szCs w:val="24"/>
        </w:rPr>
        <w:t>he respondents</w:t>
      </w:r>
      <w:r w:rsidR="000F19BE">
        <w:rPr>
          <w:rFonts w:ascii="Times New Roman" w:hAnsi="Times New Roman" w:cs="Times New Roman"/>
          <w:sz w:val="24"/>
          <w:szCs w:val="24"/>
        </w:rPr>
        <w:t xml:space="preserve"> included</w:t>
      </w:r>
      <w:r w:rsidRPr="00BB5EA4">
        <w:rPr>
          <w:rFonts w:ascii="Times New Roman" w:hAnsi="Times New Roman" w:cs="Times New Roman"/>
          <w:sz w:val="24"/>
          <w:szCs w:val="24"/>
        </w:rPr>
        <w:t xml:space="preserve"> were nurse (</w:t>
      </w:r>
      <w:r w:rsidR="000F19BE">
        <w:rPr>
          <w:rFonts w:ascii="Times New Roman" w:hAnsi="Times New Roman" w:cs="Times New Roman"/>
          <w:sz w:val="24"/>
          <w:szCs w:val="24"/>
        </w:rPr>
        <w:t>23.4</w:t>
      </w:r>
      <w:r w:rsidRPr="00BB5EA4">
        <w:rPr>
          <w:rFonts w:ascii="Times New Roman" w:hAnsi="Times New Roman" w:cs="Times New Roman"/>
          <w:sz w:val="24"/>
          <w:szCs w:val="24"/>
        </w:rPr>
        <w:t>%), physi</w:t>
      </w:r>
      <w:r w:rsidR="000F19BE">
        <w:rPr>
          <w:rFonts w:ascii="Times New Roman" w:hAnsi="Times New Roman" w:cs="Times New Roman"/>
          <w:sz w:val="24"/>
          <w:szCs w:val="24"/>
        </w:rPr>
        <w:t>cians (20</w:t>
      </w:r>
      <w:r w:rsidRPr="00BB5EA4">
        <w:rPr>
          <w:rFonts w:ascii="Times New Roman" w:hAnsi="Times New Roman" w:cs="Times New Roman"/>
          <w:sz w:val="24"/>
          <w:szCs w:val="24"/>
        </w:rPr>
        <w:t xml:space="preserve">.3%), </w:t>
      </w:r>
      <w:r w:rsidR="006A13A0">
        <w:rPr>
          <w:rFonts w:ascii="Times New Roman" w:hAnsi="Times New Roman" w:cs="Times New Roman"/>
          <w:sz w:val="24"/>
          <w:szCs w:val="24"/>
        </w:rPr>
        <w:t>support staff (31%)</w:t>
      </w:r>
      <w:r w:rsidR="006A13A0" w:rsidRPr="00BB5EA4">
        <w:rPr>
          <w:rFonts w:ascii="Times New Roman" w:hAnsi="Times New Roman" w:cs="Times New Roman"/>
          <w:sz w:val="24"/>
          <w:szCs w:val="24"/>
        </w:rPr>
        <w:t>,</w:t>
      </w:r>
      <w:r w:rsidR="006A13A0">
        <w:rPr>
          <w:rFonts w:ascii="Times New Roman" w:hAnsi="Times New Roman" w:cs="Times New Roman"/>
          <w:sz w:val="24"/>
          <w:szCs w:val="24"/>
        </w:rPr>
        <w:t xml:space="preserve"> and para-medics (technicians, OT staff, diagnostics) 26% .These</w:t>
      </w:r>
      <w:r w:rsidRPr="00BB5EA4">
        <w:rPr>
          <w:rFonts w:ascii="Times New Roman" w:hAnsi="Times New Roman" w:cs="Times New Roman"/>
          <w:sz w:val="24"/>
          <w:szCs w:val="24"/>
        </w:rPr>
        <w:t xml:space="preserve"> percentages show a sensible indication of the real distribution of d</w:t>
      </w:r>
      <w:r w:rsidR="001012C3">
        <w:rPr>
          <w:rFonts w:ascii="Times New Roman" w:hAnsi="Times New Roman" w:cs="Times New Roman"/>
          <w:sz w:val="24"/>
          <w:szCs w:val="24"/>
        </w:rPr>
        <w:t xml:space="preserve">isciplines in every </w:t>
      </w:r>
      <w:r w:rsidR="00874AA2">
        <w:rPr>
          <w:rFonts w:ascii="Times New Roman" w:hAnsi="Times New Roman" w:cs="Times New Roman"/>
          <w:sz w:val="24"/>
          <w:szCs w:val="24"/>
        </w:rPr>
        <w:t>department. The survey revealed that 74% of staff have positive approach towards patient safety culture and agree to follow policies and procedures supporting patient safety culture.24.11% showed reservations and disagreed with patient safety culture practices in the hospital they belong. It is encouraging that only 1.88% of staff who have not ample knowledge of patient safety culture.</w:t>
      </w:r>
      <w:r w:rsidR="006878DB" w:rsidRPr="006878DB">
        <w:rPr>
          <w:rFonts w:ascii="Times New Roman" w:hAnsi="Times New Roman" w:cs="Times New Roman"/>
          <w:bCs/>
          <w:sz w:val="24"/>
          <w:szCs w:val="24"/>
        </w:rPr>
        <w:t xml:space="preserve"> </w:t>
      </w:r>
    </w:p>
    <w:p w:rsidR="006878DB" w:rsidRPr="006878DB" w:rsidRDefault="006878DB" w:rsidP="006878DB">
      <w:pPr>
        <w:jc w:val="both"/>
        <w:rPr>
          <w:rFonts w:ascii="Times New Roman" w:hAnsi="Times New Roman" w:cs="Times New Roman"/>
          <w:b/>
          <w:bCs/>
          <w:sz w:val="24"/>
          <w:szCs w:val="24"/>
        </w:rPr>
      </w:pPr>
      <w:r w:rsidRPr="006878DB">
        <w:rPr>
          <w:rFonts w:ascii="Times New Roman" w:hAnsi="Times New Roman" w:cs="Times New Roman"/>
          <w:b/>
          <w:bCs/>
          <w:sz w:val="24"/>
          <w:szCs w:val="24"/>
        </w:rPr>
        <w:t>Conclusion</w:t>
      </w:r>
    </w:p>
    <w:p w:rsidR="006878DB" w:rsidRDefault="006878DB" w:rsidP="006878DB">
      <w:pPr>
        <w:jc w:val="both"/>
        <w:rPr>
          <w:rFonts w:ascii="Times New Roman" w:hAnsi="Times New Roman" w:cs="Times New Roman"/>
          <w:bCs/>
          <w:sz w:val="24"/>
          <w:szCs w:val="24"/>
        </w:rPr>
      </w:pPr>
      <w:r w:rsidRPr="00892BC6">
        <w:rPr>
          <w:rFonts w:ascii="Times New Roman" w:hAnsi="Times New Roman" w:cs="Times New Roman"/>
          <w:bCs/>
          <w:sz w:val="24"/>
          <w:szCs w:val="24"/>
        </w:rPr>
        <w:t xml:space="preserve">This study provides an overall assessment of patient safety perceptions </w:t>
      </w:r>
      <w:r>
        <w:rPr>
          <w:rFonts w:ascii="Times New Roman" w:hAnsi="Times New Roman" w:cs="Times New Roman"/>
          <w:bCs/>
          <w:sz w:val="24"/>
          <w:szCs w:val="24"/>
        </w:rPr>
        <w:t>among hospital staff in Pakistan. Although th</w:t>
      </w:r>
      <w:r w:rsidRPr="00892BC6">
        <w:rPr>
          <w:rFonts w:ascii="Times New Roman" w:hAnsi="Times New Roman" w:cs="Times New Roman"/>
          <w:bCs/>
          <w:sz w:val="24"/>
          <w:szCs w:val="24"/>
        </w:rPr>
        <w:t>ere was a positive attitude towards patient safety culture in their work place</w:t>
      </w:r>
      <w:r>
        <w:rPr>
          <w:rFonts w:ascii="Times New Roman" w:hAnsi="Times New Roman" w:cs="Times New Roman"/>
          <w:bCs/>
          <w:sz w:val="24"/>
          <w:szCs w:val="24"/>
        </w:rPr>
        <w:t xml:space="preserve"> but </w:t>
      </w:r>
      <w:r w:rsidRPr="00892BC6">
        <w:rPr>
          <w:rFonts w:ascii="Times New Roman" w:hAnsi="Times New Roman" w:cs="Times New Roman"/>
          <w:bCs/>
          <w:sz w:val="24"/>
          <w:szCs w:val="24"/>
        </w:rPr>
        <w:t>there are several areas for improvement including</w:t>
      </w:r>
      <w:r>
        <w:rPr>
          <w:rFonts w:ascii="Times New Roman" w:hAnsi="Times New Roman" w:cs="Times New Roman"/>
          <w:bCs/>
          <w:sz w:val="24"/>
          <w:szCs w:val="24"/>
        </w:rPr>
        <w:t xml:space="preserve"> </w:t>
      </w:r>
      <w:r w:rsidRPr="00892BC6">
        <w:rPr>
          <w:rFonts w:ascii="Times New Roman" w:hAnsi="Times New Roman" w:cs="Times New Roman"/>
          <w:bCs/>
          <w:sz w:val="24"/>
          <w:szCs w:val="24"/>
        </w:rPr>
        <w:t xml:space="preserve">organizational learning </w:t>
      </w:r>
      <w:r>
        <w:rPr>
          <w:rFonts w:ascii="Times New Roman" w:hAnsi="Times New Roman" w:cs="Times New Roman"/>
          <w:bCs/>
          <w:sz w:val="24"/>
          <w:szCs w:val="24"/>
        </w:rPr>
        <w:t>–</w:t>
      </w:r>
      <w:r w:rsidRPr="00892BC6">
        <w:rPr>
          <w:rFonts w:ascii="Times New Roman" w:hAnsi="Times New Roman" w:cs="Times New Roman"/>
          <w:bCs/>
          <w:sz w:val="24"/>
          <w:szCs w:val="24"/>
        </w:rPr>
        <w:t xml:space="preserve"> </w:t>
      </w:r>
      <w:r>
        <w:rPr>
          <w:rFonts w:ascii="Times New Roman" w:hAnsi="Times New Roman" w:cs="Times New Roman"/>
          <w:bCs/>
          <w:sz w:val="24"/>
          <w:szCs w:val="24"/>
        </w:rPr>
        <w:t>open disclosure and optimal resolution, non-retaliation</w:t>
      </w:r>
      <w:r w:rsidRPr="00892BC6">
        <w:rPr>
          <w:rFonts w:ascii="Times New Roman" w:hAnsi="Times New Roman" w:cs="Times New Roman"/>
          <w:bCs/>
          <w:sz w:val="24"/>
          <w:szCs w:val="24"/>
        </w:rPr>
        <w:t xml:space="preserve">, </w:t>
      </w:r>
      <w:r>
        <w:rPr>
          <w:rFonts w:ascii="Times New Roman" w:hAnsi="Times New Roman" w:cs="Times New Roman"/>
          <w:bCs/>
          <w:sz w:val="24"/>
          <w:szCs w:val="24"/>
        </w:rPr>
        <w:t xml:space="preserve">anonymous reporting and practice plan-trust, accountability, identification of unsafe conditions, system strengthening, continuous improvement and </w:t>
      </w:r>
      <w:r w:rsidRPr="00892BC6">
        <w:rPr>
          <w:rFonts w:ascii="Times New Roman" w:hAnsi="Times New Roman" w:cs="Times New Roman"/>
          <w:bCs/>
          <w:sz w:val="24"/>
          <w:szCs w:val="24"/>
        </w:rPr>
        <w:t>hospital management support for patient safety and teamwork across hospital units.</w:t>
      </w:r>
    </w:p>
    <w:p w:rsidR="00D96F4B" w:rsidRPr="00492C21" w:rsidRDefault="00D96F4B" w:rsidP="006878DB">
      <w:pPr>
        <w:jc w:val="both"/>
        <w:rPr>
          <w:rFonts w:ascii="Times New Roman" w:hAnsi="Times New Roman" w:cs="Times New Roman"/>
          <w:b/>
          <w:bCs/>
          <w:sz w:val="24"/>
          <w:szCs w:val="24"/>
        </w:rPr>
      </w:pPr>
      <w:r w:rsidRPr="00492C21">
        <w:rPr>
          <w:rFonts w:ascii="Times New Roman" w:hAnsi="Times New Roman" w:cs="Times New Roman"/>
          <w:b/>
          <w:bCs/>
          <w:sz w:val="24"/>
          <w:szCs w:val="24"/>
        </w:rPr>
        <w:t>Biography</w:t>
      </w:r>
    </w:p>
    <w:p w:rsidR="006878DB" w:rsidRPr="00492C21" w:rsidRDefault="00F24453" w:rsidP="006878DB">
      <w:pPr>
        <w:jc w:val="both"/>
        <w:rPr>
          <w:rFonts w:ascii="Times New Roman" w:hAnsi="Times New Roman" w:cs="Times New Roman"/>
          <w:sz w:val="24"/>
          <w:szCs w:val="24"/>
        </w:rPr>
      </w:pPr>
      <w:proofErr w:type="spellStart"/>
      <w:r w:rsidRPr="00492C21">
        <w:rPr>
          <w:rFonts w:ascii="Times New Roman" w:hAnsi="Times New Roman" w:cs="Times New Roman"/>
          <w:sz w:val="24"/>
          <w:szCs w:val="24"/>
        </w:rPr>
        <w:t>Dr.Muhammad</w:t>
      </w:r>
      <w:proofErr w:type="spellEnd"/>
      <w:r w:rsidRPr="00492C21">
        <w:rPr>
          <w:rFonts w:ascii="Times New Roman" w:hAnsi="Times New Roman" w:cs="Times New Roman"/>
          <w:sz w:val="24"/>
          <w:szCs w:val="24"/>
        </w:rPr>
        <w:t xml:space="preserve"> </w:t>
      </w:r>
      <w:proofErr w:type="spellStart"/>
      <w:r w:rsidRPr="00492C21">
        <w:rPr>
          <w:rFonts w:ascii="Times New Roman" w:hAnsi="Times New Roman" w:cs="Times New Roman"/>
          <w:sz w:val="24"/>
          <w:szCs w:val="24"/>
        </w:rPr>
        <w:t>Faheem</w:t>
      </w:r>
      <w:proofErr w:type="spellEnd"/>
      <w:r w:rsidRPr="00492C21">
        <w:rPr>
          <w:rFonts w:ascii="Times New Roman" w:hAnsi="Times New Roman" w:cs="Times New Roman"/>
          <w:sz w:val="24"/>
          <w:szCs w:val="24"/>
        </w:rPr>
        <w:t xml:space="preserve"> Anwar is medical graduate with Master Degree in Healthcare Administration. Having 17 years of experience in health </w:t>
      </w:r>
      <w:r w:rsidR="00492C21" w:rsidRPr="00492C21">
        <w:rPr>
          <w:rFonts w:ascii="Times New Roman" w:hAnsi="Times New Roman" w:cs="Times New Roman"/>
          <w:sz w:val="24"/>
          <w:szCs w:val="24"/>
        </w:rPr>
        <w:t xml:space="preserve">management. A healthcare management </w:t>
      </w:r>
      <w:r w:rsidR="00492C21" w:rsidRPr="00492C21">
        <w:rPr>
          <w:rFonts w:ascii="Times New Roman" w:hAnsi="Times New Roman" w:cs="Times New Roman"/>
          <w:sz w:val="24"/>
          <w:szCs w:val="24"/>
        </w:rPr>
        <w:lastRenderedPageBreak/>
        <w:t xml:space="preserve">professional with </w:t>
      </w:r>
      <w:r w:rsidR="00492C21" w:rsidRPr="00492C21">
        <w:rPr>
          <w:rFonts w:ascii="Times New Roman" w:hAnsi="Times New Roman" w:cs="Times New Roman"/>
        </w:rPr>
        <w:t>proven competencies in improving organizational productivity through development and implementation of strategies that foster operating synergies and facilitating positive and lasting change.</w:t>
      </w:r>
      <w:r w:rsidR="00492C21" w:rsidRPr="00492C21">
        <w:rPr>
          <w:rFonts w:ascii="Times New Roman" w:hAnsi="Times New Roman" w:cs="Times New Roman"/>
          <w:bCs/>
          <w:sz w:val="24"/>
          <w:szCs w:val="24"/>
        </w:rPr>
        <w:t xml:space="preserve"> Spearheaded the development and implementation of quality improvement and patient safety initiatives in secondary care hospitals. Actively working on Patient Safety Friendly hospital initiatives with WHO and has successfully implemented 140 indicators.</w:t>
      </w:r>
    </w:p>
    <w:p w:rsidR="00F24453" w:rsidRPr="00492C21" w:rsidRDefault="009A293A" w:rsidP="00F24453">
      <w:pPr>
        <w:autoSpaceDE w:val="0"/>
        <w:autoSpaceDN w:val="0"/>
        <w:adjustRightInd w:val="0"/>
        <w:rPr>
          <w:rFonts w:ascii="Times New Roman" w:hAnsi="Times New Roman" w:cs="Times New Roman"/>
          <w:b/>
          <w:sz w:val="24"/>
          <w:szCs w:val="24"/>
          <w:lang w:val="en-NZ"/>
        </w:rPr>
      </w:pPr>
      <w:r>
        <w:rPr>
          <w:rFonts w:ascii="Times New Roman" w:hAnsi="Times New Roman" w:cs="Times New Roman"/>
          <w:b/>
          <w:sz w:val="24"/>
          <w:szCs w:val="24"/>
          <w:u w:val="single"/>
          <w:lang w:val="en-NZ"/>
        </w:rPr>
        <w:t>Presenting Author D</w:t>
      </w:r>
      <w:r w:rsidR="00F24453" w:rsidRPr="0061260F">
        <w:rPr>
          <w:rFonts w:ascii="Times New Roman" w:hAnsi="Times New Roman" w:cs="Times New Roman"/>
          <w:b/>
          <w:sz w:val="24"/>
          <w:szCs w:val="24"/>
          <w:u w:val="single"/>
          <w:lang w:val="en-NZ"/>
        </w:rPr>
        <w:t>etails</w:t>
      </w:r>
      <w:r w:rsidR="00F24453" w:rsidRPr="00492C21">
        <w:rPr>
          <w:rFonts w:ascii="Times New Roman" w:hAnsi="Times New Roman" w:cs="Times New Roman"/>
          <w:b/>
          <w:sz w:val="24"/>
          <w:szCs w:val="24"/>
          <w:lang w:val="en-NZ"/>
        </w:rPr>
        <w:t xml:space="preserve"> </w:t>
      </w:r>
      <w:r w:rsidR="00F24453" w:rsidRPr="00492C21">
        <w:rPr>
          <w:rFonts w:ascii="Times New Roman" w:hAnsi="Times New Roman" w:cs="Times New Roman"/>
          <w:b/>
          <w:sz w:val="24"/>
          <w:szCs w:val="24"/>
          <w:lang w:val="en-NZ"/>
        </w:rPr>
        <w:br/>
      </w:r>
      <w:r w:rsidR="00F24453" w:rsidRPr="00492C21">
        <w:rPr>
          <w:rFonts w:ascii="Times New Roman" w:hAnsi="Times New Roman" w:cs="Times New Roman"/>
          <w:sz w:val="24"/>
          <w:szCs w:val="24"/>
          <w:lang w:val="en-NZ"/>
        </w:rPr>
        <w:t xml:space="preserve">Full name: </w:t>
      </w:r>
      <w:proofErr w:type="spellStart"/>
      <w:r w:rsidR="00F24453" w:rsidRPr="00492C21">
        <w:rPr>
          <w:rFonts w:ascii="Times New Roman" w:hAnsi="Times New Roman" w:cs="Times New Roman"/>
          <w:sz w:val="24"/>
          <w:szCs w:val="24"/>
          <w:lang w:val="en-NZ"/>
        </w:rPr>
        <w:t>Dr.Muhammad</w:t>
      </w:r>
      <w:proofErr w:type="spellEnd"/>
      <w:r w:rsidR="00F24453" w:rsidRPr="00492C21">
        <w:rPr>
          <w:rFonts w:ascii="Times New Roman" w:hAnsi="Times New Roman" w:cs="Times New Roman"/>
          <w:sz w:val="24"/>
          <w:szCs w:val="24"/>
          <w:lang w:val="en-NZ"/>
        </w:rPr>
        <w:t xml:space="preserve"> </w:t>
      </w:r>
      <w:proofErr w:type="spellStart"/>
      <w:r w:rsidR="00F24453" w:rsidRPr="00492C21">
        <w:rPr>
          <w:rFonts w:ascii="Times New Roman" w:hAnsi="Times New Roman" w:cs="Times New Roman"/>
          <w:sz w:val="24"/>
          <w:szCs w:val="24"/>
          <w:lang w:val="en-NZ"/>
        </w:rPr>
        <w:t>Faheem</w:t>
      </w:r>
      <w:proofErr w:type="spellEnd"/>
      <w:r w:rsidR="00F24453" w:rsidRPr="00492C21">
        <w:rPr>
          <w:rFonts w:ascii="Times New Roman" w:hAnsi="Times New Roman" w:cs="Times New Roman"/>
          <w:sz w:val="24"/>
          <w:szCs w:val="24"/>
          <w:lang w:val="en-NZ"/>
        </w:rPr>
        <w:t xml:space="preserve"> Anwar</w:t>
      </w:r>
      <w:r w:rsidR="00F24453" w:rsidRPr="00492C21">
        <w:rPr>
          <w:rFonts w:ascii="Times New Roman" w:hAnsi="Times New Roman" w:cs="Times New Roman"/>
          <w:sz w:val="24"/>
          <w:szCs w:val="24"/>
          <w:lang w:val="en-NZ"/>
        </w:rPr>
        <w:br/>
        <w:t>Contact number: 0092 300 9425920</w:t>
      </w:r>
      <w:r w:rsidR="00F24453" w:rsidRPr="00492C21">
        <w:rPr>
          <w:rFonts w:ascii="Times New Roman" w:hAnsi="Times New Roman" w:cs="Times New Roman"/>
          <w:sz w:val="24"/>
          <w:szCs w:val="24"/>
          <w:lang w:val="en-NZ"/>
        </w:rPr>
        <w:br/>
        <w:t>Linked In account:</w:t>
      </w:r>
    </w:p>
    <w:p w:rsidR="00F24453" w:rsidRPr="00492C21" w:rsidRDefault="00F24453" w:rsidP="00F24453">
      <w:pPr>
        <w:autoSpaceDE w:val="0"/>
        <w:autoSpaceDN w:val="0"/>
        <w:adjustRightInd w:val="0"/>
        <w:rPr>
          <w:rFonts w:ascii="Times New Roman" w:hAnsi="Times New Roman" w:cs="Times New Roman"/>
          <w:b/>
          <w:sz w:val="24"/>
          <w:szCs w:val="24"/>
          <w:lang w:val="en-NZ"/>
        </w:rPr>
      </w:pPr>
      <w:r w:rsidRPr="00492C21">
        <w:rPr>
          <w:rFonts w:ascii="Times New Roman" w:hAnsi="Times New Roman" w:cs="Times New Roman"/>
          <w:sz w:val="24"/>
          <w:szCs w:val="24"/>
          <w:lang w:val="en-NZ"/>
        </w:rPr>
        <w:t>Category: Oral</w:t>
      </w:r>
      <w:r w:rsidR="00492C21">
        <w:rPr>
          <w:rFonts w:ascii="Times New Roman" w:hAnsi="Times New Roman" w:cs="Times New Roman"/>
          <w:sz w:val="24"/>
          <w:szCs w:val="24"/>
          <w:lang w:val="en-NZ"/>
        </w:rPr>
        <w:t>/Poster</w:t>
      </w:r>
      <w:r w:rsidRPr="00492C21">
        <w:rPr>
          <w:rFonts w:ascii="Times New Roman" w:hAnsi="Times New Roman" w:cs="Times New Roman"/>
          <w:sz w:val="24"/>
          <w:szCs w:val="24"/>
          <w:lang w:val="en-NZ"/>
        </w:rPr>
        <w:t xml:space="preserve"> Presentation</w:t>
      </w:r>
      <w:r w:rsidRPr="00492C21">
        <w:rPr>
          <w:rFonts w:ascii="Times New Roman" w:hAnsi="Times New Roman" w:cs="Times New Roman"/>
          <w:sz w:val="24"/>
          <w:szCs w:val="24"/>
          <w:lang w:val="en-NZ"/>
        </w:rPr>
        <w:br/>
      </w:r>
    </w:p>
    <w:p w:rsidR="0019362B" w:rsidRPr="00BB5EA4" w:rsidRDefault="0019362B" w:rsidP="0050126B">
      <w:pPr>
        <w:autoSpaceDE w:val="0"/>
        <w:autoSpaceDN w:val="0"/>
        <w:adjustRightInd w:val="0"/>
        <w:spacing w:after="0" w:line="320" w:lineRule="atLeast"/>
        <w:rPr>
          <w:rFonts w:ascii="Times New Roman" w:hAnsi="Times New Roman" w:cs="Times New Roman"/>
          <w:sz w:val="24"/>
          <w:szCs w:val="24"/>
        </w:rPr>
      </w:pPr>
    </w:p>
    <w:sectPr w:rsidR="0019362B" w:rsidRPr="00BB5EA4" w:rsidSect="00B448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347866"/>
    <w:multiLevelType w:val="hybridMultilevel"/>
    <w:tmpl w:val="7A50D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85F7DC4"/>
    <w:multiLevelType w:val="multilevel"/>
    <w:tmpl w:val="32F69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4111A96"/>
    <w:multiLevelType w:val="hybridMultilevel"/>
    <w:tmpl w:val="2F4E4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2197E58"/>
    <w:multiLevelType w:val="hybridMultilevel"/>
    <w:tmpl w:val="8A766578"/>
    <w:lvl w:ilvl="0" w:tplc="6FD23FC6">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8837EF2"/>
    <w:multiLevelType w:val="multilevel"/>
    <w:tmpl w:val="B1D494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620"/>
    <w:rsid w:val="00044408"/>
    <w:rsid w:val="00055EAA"/>
    <w:rsid w:val="00085242"/>
    <w:rsid w:val="000C54A7"/>
    <w:rsid w:val="000D34D2"/>
    <w:rsid w:val="000D7A8C"/>
    <w:rsid w:val="000F19BE"/>
    <w:rsid w:val="001012C3"/>
    <w:rsid w:val="00113F0F"/>
    <w:rsid w:val="0019362B"/>
    <w:rsid w:val="001D1EC8"/>
    <w:rsid w:val="00323F3F"/>
    <w:rsid w:val="003373ED"/>
    <w:rsid w:val="003E6B80"/>
    <w:rsid w:val="00492C21"/>
    <w:rsid w:val="004F5DFC"/>
    <w:rsid w:val="0050126B"/>
    <w:rsid w:val="00544C0C"/>
    <w:rsid w:val="00555E7D"/>
    <w:rsid w:val="005A2BC9"/>
    <w:rsid w:val="0061260F"/>
    <w:rsid w:val="006878DB"/>
    <w:rsid w:val="006A13A0"/>
    <w:rsid w:val="007B5620"/>
    <w:rsid w:val="00866E38"/>
    <w:rsid w:val="00874AA2"/>
    <w:rsid w:val="008C48B6"/>
    <w:rsid w:val="008E278E"/>
    <w:rsid w:val="00910B58"/>
    <w:rsid w:val="009534F6"/>
    <w:rsid w:val="009A293A"/>
    <w:rsid w:val="009C1595"/>
    <w:rsid w:val="009D034A"/>
    <w:rsid w:val="00A0521A"/>
    <w:rsid w:val="00A27759"/>
    <w:rsid w:val="00AE00D6"/>
    <w:rsid w:val="00AE2954"/>
    <w:rsid w:val="00B4483A"/>
    <w:rsid w:val="00B61496"/>
    <w:rsid w:val="00BB5EA4"/>
    <w:rsid w:val="00BF6B44"/>
    <w:rsid w:val="00C50636"/>
    <w:rsid w:val="00C9768C"/>
    <w:rsid w:val="00CF38BB"/>
    <w:rsid w:val="00D96F4B"/>
    <w:rsid w:val="00DC31FB"/>
    <w:rsid w:val="00DC49BD"/>
    <w:rsid w:val="00DC4C88"/>
    <w:rsid w:val="00E2013E"/>
    <w:rsid w:val="00E37B7E"/>
    <w:rsid w:val="00E4007C"/>
    <w:rsid w:val="00E87CDF"/>
    <w:rsid w:val="00E9720C"/>
    <w:rsid w:val="00F018B9"/>
    <w:rsid w:val="00F24453"/>
    <w:rsid w:val="00FA0F13"/>
    <w:rsid w:val="00FF4979"/>
    <w:rsid w:val="00FF65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412A07-C58A-495B-A0F4-40136FE8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8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3F0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9768C"/>
    <w:rPr>
      <w:b/>
      <w:bCs/>
    </w:rPr>
  </w:style>
  <w:style w:type="paragraph" w:styleId="ListParagraph">
    <w:name w:val="List Paragraph"/>
    <w:basedOn w:val="Normal"/>
    <w:uiPriority w:val="34"/>
    <w:qFormat/>
    <w:rsid w:val="009534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603847">
      <w:bodyDiv w:val="1"/>
      <w:marLeft w:val="0"/>
      <w:marRight w:val="0"/>
      <w:marTop w:val="0"/>
      <w:marBottom w:val="0"/>
      <w:divBdr>
        <w:top w:val="none" w:sz="0" w:space="0" w:color="auto"/>
        <w:left w:val="none" w:sz="0" w:space="0" w:color="auto"/>
        <w:bottom w:val="none" w:sz="0" w:space="0" w:color="auto"/>
        <w:right w:val="none" w:sz="0" w:space="0" w:color="auto"/>
      </w:divBdr>
      <w:divsChild>
        <w:div w:id="935480820">
          <w:blockQuote w:val="1"/>
          <w:marLeft w:val="720"/>
          <w:marRight w:val="720"/>
          <w:marTop w:val="100"/>
          <w:marBottom w:val="100"/>
          <w:divBdr>
            <w:top w:val="none" w:sz="0" w:space="0" w:color="auto"/>
            <w:left w:val="single" w:sz="24" w:space="0" w:color="CFD5E4"/>
            <w:bottom w:val="none" w:sz="0" w:space="0" w:color="auto"/>
            <w:right w:val="none" w:sz="0" w:space="0" w:color="auto"/>
          </w:divBdr>
        </w:div>
      </w:divsChild>
    </w:div>
    <w:div w:id="806899751">
      <w:bodyDiv w:val="1"/>
      <w:marLeft w:val="0"/>
      <w:marRight w:val="0"/>
      <w:marTop w:val="0"/>
      <w:marBottom w:val="0"/>
      <w:divBdr>
        <w:top w:val="none" w:sz="0" w:space="0" w:color="auto"/>
        <w:left w:val="none" w:sz="0" w:space="0" w:color="auto"/>
        <w:bottom w:val="none" w:sz="0" w:space="0" w:color="auto"/>
        <w:right w:val="none" w:sz="0" w:space="0" w:color="auto"/>
      </w:divBdr>
    </w:div>
    <w:div w:id="995300607">
      <w:bodyDiv w:val="1"/>
      <w:marLeft w:val="0"/>
      <w:marRight w:val="0"/>
      <w:marTop w:val="0"/>
      <w:marBottom w:val="0"/>
      <w:divBdr>
        <w:top w:val="none" w:sz="0" w:space="0" w:color="auto"/>
        <w:left w:val="none" w:sz="0" w:space="0" w:color="auto"/>
        <w:bottom w:val="none" w:sz="0" w:space="0" w:color="auto"/>
        <w:right w:val="none" w:sz="0" w:space="0" w:color="auto"/>
      </w:divBdr>
      <w:divsChild>
        <w:div w:id="461465107">
          <w:marLeft w:val="0"/>
          <w:marRight w:val="0"/>
          <w:marTop w:val="0"/>
          <w:marBottom w:val="0"/>
          <w:divBdr>
            <w:top w:val="none" w:sz="0" w:space="0" w:color="auto"/>
            <w:left w:val="none" w:sz="0" w:space="0" w:color="auto"/>
            <w:bottom w:val="none" w:sz="0" w:space="0" w:color="auto"/>
            <w:right w:val="none" w:sz="0" w:space="0" w:color="auto"/>
          </w:divBdr>
        </w:div>
        <w:div w:id="1953510572">
          <w:marLeft w:val="0"/>
          <w:marRight w:val="0"/>
          <w:marTop w:val="0"/>
          <w:marBottom w:val="0"/>
          <w:divBdr>
            <w:top w:val="none" w:sz="0" w:space="0" w:color="auto"/>
            <w:left w:val="none" w:sz="0" w:space="0" w:color="auto"/>
            <w:bottom w:val="none" w:sz="0" w:space="0" w:color="auto"/>
            <w:right w:val="none" w:sz="0" w:space="0" w:color="auto"/>
          </w:divBdr>
          <w:divsChild>
            <w:div w:id="537397084">
              <w:marLeft w:val="0"/>
              <w:marRight w:val="0"/>
              <w:marTop w:val="0"/>
              <w:marBottom w:val="0"/>
              <w:divBdr>
                <w:top w:val="none" w:sz="0" w:space="0" w:color="auto"/>
                <w:left w:val="none" w:sz="0" w:space="0" w:color="auto"/>
                <w:bottom w:val="none" w:sz="0" w:space="0" w:color="auto"/>
                <w:right w:val="none" w:sz="0" w:space="0" w:color="auto"/>
              </w:divBdr>
              <w:divsChild>
                <w:div w:id="167259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216752">
                  <w:marLeft w:val="0"/>
                  <w:marRight w:val="0"/>
                  <w:marTop w:val="0"/>
                  <w:marBottom w:val="0"/>
                  <w:divBdr>
                    <w:top w:val="none" w:sz="0" w:space="0" w:color="auto"/>
                    <w:left w:val="none" w:sz="0" w:space="0" w:color="auto"/>
                    <w:bottom w:val="none" w:sz="0" w:space="0" w:color="auto"/>
                    <w:right w:val="none" w:sz="0" w:space="0" w:color="auto"/>
                  </w:divBdr>
                  <w:divsChild>
                    <w:div w:id="9725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670615">
              <w:marLeft w:val="0"/>
              <w:marRight w:val="0"/>
              <w:marTop w:val="0"/>
              <w:marBottom w:val="0"/>
              <w:divBdr>
                <w:top w:val="none" w:sz="0" w:space="0" w:color="auto"/>
                <w:left w:val="none" w:sz="0" w:space="0" w:color="auto"/>
                <w:bottom w:val="none" w:sz="0" w:space="0" w:color="auto"/>
                <w:right w:val="none" w:sz="0" w:space="0" w:color="auto"/>
              </w:divBdr>
              <w:divsChild>
                <w:div w:id="1759447059">
                  <w:marLeft w:val="0"/>
                  <w:marRight w:val="0"/>
                  <w:marTop w:val="0"/>
                  <w:marBottom w:val="0"/>
                  <w:divBdr>
                    <w:top w:val="none" w:sz="0" w:space="0" w:color="auto"/>
                    <w:left w:val="none" w:sz="0" w:space="0" w:color="auto"/>
                    <w:bottom w:val="none" w:sz="0" w:space="0" w:color="auto"/>
                    <w:right w:val="none" w:sz="0" w:space="0" w:color="auto"/>
                  </w:divBdr>
                </w:div>
              </w:divsChild>
            </w:div>
            <w:div w:id="766853267">
              <w:marLeft w:val="0"/>
              <w:marRight w:val="0"/>
              <w:marTop w:val="0"/>
              <w:marBottom w:val="0"/>
              <w:divBdr>
                <w:top w:val="none" w:sz="0" w:space="0" w:color="auto"/>
                <w:left w:val="none" w:sz="0" w:space="0" w:color="auto"/>
                <w:bottom w:val="none" w:sz="0" w:space="0" w:color="auto"/>
                <w:right w:val="none" w:sz="0" w:space="0" w:color="auto"/>
              </w:divBdr>
              <w:divsChild>
                <w:div w:id="1091664002">
                  <w:marLeft w:val="0"/>
                  <w:marRight w:val="0"/>
                  <w:marTop w:val="0"/>
                  <w:marBottom w:val="0"/>
                  <w:divBdr>
                    <w:top w:val="none" w:sz="0" w:space="0" w:color="auto"/>
                    <w:left w:val="none" w:sz="0" w:space="0" w:color="auto"/>
                    <w:bottom w:val="none" w:sz="0" w:space="0" w:color="auto"/>
                    <w:right w:val="none" w:sz="0" w:space="0" w:color="auto"/>
                  </w:divBdr>
                  <w:divsChild>
                    <w:div w:id="133524462">
                      <w:marLeft w:val="0"/>
                      <w:marRight w:val="0"/>
                      <w:marTop w:val="0"/>
                      <w:marBottom w:val="0"/>
                      <w:divBdr>
                        <w:top w:val="none" w:sz="0" w:space="0" w:color="auto"/>
                        <w:left w:val="none" w:sz="0" w:space="0" w:color="auto"/>
                        <w:bottom w:val="none" w:sz="0" w:space="0" w:color="auto"/>
                        <w:right w:val="none" w:sz="0" w:space="0" w:color="auto"/>
                      </w:divBdr>
                      <w:divsChild>
                        <w:div w:id="2005934129">
                          <w:marLeft w:val="0"/>
                          <w:marRight w:val="0"/>
                          <w:marTop w:val="0"/>
                          <w:marBottom w:val="0"/>
                          <w:divBdr>
                            <w:top w:val="none" w:sz="0" w:space="0" w:color="auto"/>
                            <w:left w:val="none" w:sz="0" w:space="0" w:color="auto"/>
                            <w:bottom w:val="none" w:sz="0" w:space="0" w:color="auto"/>
                            <w:right w:val="none" w:sz="0" w:space="0" w:color="auto"/>
                          </w:divBdr>
                          <w:divsChild>
                            <w:div w:id="7496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Frequency</c:v>
                </c:pt>
              </c:strCache>
            </c:strRef>
          </c:tx>
          <c:spPr>
            <a:solidFill>
              <a:schemeClr val="accent1"/>
            </a:solidFill>
            <a:ln>
              <a:noFill/>
            </a:ln>
            <a:effectLst/>
          </c:spPr>
          <c:invertIfNegative val="0"/>
          <c:cat>
            <c:strRef>
              <c:f>Sheet1!$A$2:$A$6</c:f>
              <c:strCache>
                <c:ptCount val="5"/>
                <c:pt idx="0">
                  <c:v>Strongly Disagree</c:v>
                </c:pt>
                <c:pt idx="1">
                  <c:v>Neither Agree nor Disagree</c:v>
                </c:pt>
                <c:pt idx="2">
                  <c:v>Agree</c:v>
                </c:pt>
                <c:pt idx="3">
                  <c:v>Strongly Agree</c:v>
                </c:pt>
                <c:pt idx="4">
                  <c:v>Total</c:v>
                </c:pt>
              </c:strCache>
            </c:strRef>
          </c:cat>
          <c:val>
            <c:numRef>
              <c:f>Sheet1!$B$2:$B$6</c:f>
              <c:numCache>
                <c:formatCode>General</c:formatCode>
                <c:ptCount val="5"/>
                <c:pt idx="0">
                  <c:v>1</c:v>
                </c:pt>
                <c:pt idx="1">
                  <c:v>3</c:v>
                </c:pt>
                <c:pt idx="2">
                  <c:v>72</c:v>
                </c:pt>
                <c:pt idx="3">
                  <c:v>27</c:v>
                </c:pt>
                <c:pt idx="4">
                  <c:v>103</c:v>
                </c:pt>
              </c:numCache>
            </c:numRef>
          </c:val>
        </c:ser>
        <c:ser>
          <c:idx val="1"/>
          <c:order val="1"/>
          <c:tx>
            <c:strRef>
              <c:f>Sheet1!$C$1</c:f>
              <c:strCache>
                <c:ptCount val="1"/>
                <c:pt idx="0">
                  <c:v>Percent</c:v>
                </c:pt>
              </c:strCache>
            </c:strRef>
          </c:tx>
          <c:spPr>
            <a:solidFill>
              <a:schemeClr val="accent2"/>
            </a:solidFill>
            <a:ln>
              <a:noFill/>
            </a:ln>
            <a:effectLst/>
          </c:spPr>
          <c:invertIfNegative val="0"/>
          <c:cat>
            <c:strRef>
              <c:f>Sheet1!$A$2:$A$6</c:f>
              <c:strCache>
                <c:ptCount val="5"/>
                <c:pt idx="0">
                  <c:v>Strongly Disagree</c:v>
                </c:pt>
                <c:pt idx="1">
                  <c:v>Neither Agree nor Disagree</c:v>
                </c:pt>
                <c:pt idx="2">
                  <c:v>Agree</c:v>
                </c:pt>
                <c:pt idx="3">
                  <c:v>Strongly Agree</c:v>
                </c:pt>
                <c:pt idx="4">
                  <c:v>Total</c:v>
                </c:pt>
              </c:strCache>
            </c:strRef>
          </c:cat>
          <c:val>
            <c:numRef>
              <c:f>Sheet1!$C$2:$C$6</c:f>
              <c:numCache>
                <c:formatCode>General</c:formatCode>
                <c:ptCount val="5"/>
                <c:pt idx="0">
                  <c:v>1</c:v>
                </c:pt>
                <c:pt idx="1">
                  <c:v>2.9</c:v>
                </c:pt>
                <c:pt idx="2">
                  <c:v>69.900000000000006</c:v>
                </c:pt>
                <c:pt idx="3">
                  <c:v>26.2</c:v>
                </c:pt>
                <c:pt idx="4">
                  <c:v>100</c:v>
                </c:pt>
              </c:numCache>
            </c:numRef>
          </c:val>
        </c:ser>
        <c:ser>
          <c:idx val="2"/>
          <c:order val="2"/>
          <c:tx>
            <c:strRef>
              <c:f>Sheet1!$D$1</c:f>
              <c:strCache>
                <c:ptCount val="1"/>
                <c:pt idx="0">
                  <c:v>Valid Percent</c:v>
                </c:pt>
              </c:strCache>
            </c:strRef>
          </c:tx>
          <c:spPr>
            <a:solidFill>
              <a:schemeClr val="accent3"/>
            </a:solidFill>
            <a:ln>
              <a:noFill/>
            </a:ln>
            <a:effectLst/>
          </c:spPr>
          <c:invertIfNegative val="0"/>
          <c:cat>
            <c:strRef>
              <c:f>Sheet1!$A$2:$A$6</c:f>
              <c:strCache>
                <c:ptCount val="5"/>
                <c:pt idx="0">
                  <c:v>Strongly Disagree</c:v>
                </c:pt>
                <c:pt idx="1">
                  <c:v>Neither Agree nor Disagree</c:v>
                </c:pt>
                <c:pt idx="2">
                  <c:v>Agree</c:v>
                </c:pt>
                <c:pt idx="3">
                  <c:v>Strongly Agree</c:v>
                </c:pt>
                <c:pt idx="4">
                  <c:v>Total</c:v>
                </c:pt>
              </c:strCache>
            </c:strRef>
          </c:cat>
          <c:val>
            <c:numRef>
              <c:f>Sheet1!$D$2:$D$6</c:f>
              <c:numCache>
                <c:formatCode>General</c:formatCode>
                <c:ptCount val="5"/>
                <c:pt idx="0">
                  <c:v>1</c:v>
                </c:pt>
                <c:pt idx="1">
                  <c:v>2.9</c:v>
                </c:pt>
                <c:pt idx="2">
                  <c:v>69.900000000000006</c:v>
                </c:pt>
                <c:pt idx="3">
                  <c:v>26.2</c:v>
                </c:pt>
                <c:pt idx="4">
                  <c:v>100</c:v>
                </c:pt>
              </c:numCache>
            </c:numRef>
          </c:val>
        </c:ser>
        <c:ser>
          <c:idx val="3"/>
          <c:order val="3"/>
          <c:tx>
            <c:strRef>
              <c:f>Sheet1!$E$1</c:f>
              <c:strCache>
                <c:ptCount val="1"/>
                <c:pt idx="0">
                  <c:v>Cumulative Percent</c:v>
                </c:pt>
              </c:strCache>
            </c:strRef>
          </c:tx>
          <c:spPr>
            <a:solidFill>
              <a:schemeClr val="accent4"/>
            </a:solidFill>
            <a:ln>
              <a:noFill/>
            </a:ln>
            <a:effectLst/>
          </c:spPr>
          <c:invertIfNegative val="0"/>
          <c:cat>
            <c:strRef>
              <c:f>Sheet1!$A$2:$A$6</c:f>
              <c:strCache>
                <c:ptCount val="5"/>
                <c:pt idx="0">
                  <c:v>Strongly Disagree</c:v>
                </c:pt>
                <c:pt idx="1">
                  <c:v>Neither Agree nor Disagree</c:v>
                </c:pt>
                <c:pt idx="2">
                  <c:v>Agree</c:v>
                </c:pt>
                <c:pt idx="3">
                  <c:v>Strongly Agree</c:v>
                </c:pt>
                <c:pt idx="4">
                  <c:v>Total</c:v>
                </c:pt>
              </c:strCache>
            </c:strRef>
          </c:cat>
          <c:val>
            <c:numRef>
              <c:f>Sheet1!$E$2:$E$6</c:f>
              <c:numCache>
                <c:formatCode>General</c:formatCode>
                <c:ptCount val="5"/>
                <c:pt idx="0">
                  <c:v>1</c:v>
                </c:pt>
                <c:pt idx="1">
                  <c:v>3.9</c:v>
                </c:pt>
                <c:pt idx="2">
                  <c:v>73.8</c:v>
                </c:pt>
                <c:pt idx="3">
                  <c:v>100</c:v>
                </c:pt>
              </c:numCache>
            </c:numRef>
          </c:val>
        </c:ser>
        <c:dLbls>
          <c:showLegendKey val="0"/>
          <c:showVal val="0"/>
          <c:showCatName val="0"/>
          <c:showSerName val="0"/>
          <c:showPercent val="0"/>
          <c:showBubbleSize val="0"/>
        </c:dLbls>
        <c:gapWidth val="150"/>
        <c:axId val="796210128"/>
        <c:axId val="796205232"/>
      </c:barChart>
      <c:catAx>
        <c:axId val="79621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205232"/>
        <c:crosses val="autoZero"/>
        <c:auto val="1"/>
        <c:lblAlgn val="ctr"/>
        <c:lblOffset val="100"/>
        <c:noMultiLvlLbl val="0"/>
      </c:catAx>
      <c:valAx>
        <c:axId val="796205232"/>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2101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Frequency</c:v>
                </c:pt>
              </c:strCache>
            </c:strRef>
          </c:tx>
          <c:spPr>
            <a:solidFill>
              <a:schemeClr val="accent1"/>
            </a:solidFill>
            <a:ln>
              <a:noFill/>
            </a:ln>
            <a:effectLst/>
          </c:spPr>
          <c:invertIfNegative val="0"/>
          <c:cat>
            <c:strRef>
              <c:f>Sheet1!$A$2:$A$7</c:f>
              <c:strCache>
                <c:ptCount val="6"/>
                <c:pt idx="0">
                  <c:v>Strongly Disagree</c:v>
                </c:pt>
                <c:pt idx="1">
                  <c:v>Disagree</c:v>
                </c:pt>
                <c:pt idx="2">
                  <c:v>Neither Agree nor Disagree</c:v>
                </c:pt>
                <c:pt idx="3">
                  <c:v>Agree</c:v>
                </c:pt>
                <c:pt idx="4">
                  <c:v>Does Not Apply or Don't know</c:v>
                </c:pt>
                <c:pt idx="5">
                  <c:v>Total</c:v>
                </c:pt>
              </c:strCache>
            </c:strRef>
          </c:cat>
          <c:val>
            <c:numRef>
              <c:f>Sheet1!$B$2:$B$7</c:f>
              <c:numCache>
                <c:formatCode>General</c:formatCode>
                <c:ptCount val="6"/>
                <c:pt idx="0">
                  <c:v>17</c:v>
                </c:pt>
                <c:pt idx="1">
                  <c:v>31</c:v>
                </c:pt>
                <c:pt idx="2">
                  <c:v>29</c:v>
                </c:pt>
                <c:pt idx="3">
                  <c:v>20</c:v>
                </c:pt>
                <c:pt idx="4">
                  <c:v>6</c:v>
                </c:pt>
                <c:pt idx="5">
                  <c:v>103</c:v>
                </c:pt>
              </c:numCache>
            </c:numRef>
          </c:val>
        </c:ser>
        <c:ser>
          <c:idx val="1"/>
          <c:order val="1"/>
          <c:tx>
            <c:strRef>
              <c:f>Sheet1!$C$1</c:f>
              <c:strCache>
                <c:ptCount val="1"/>
                <c:pt idx="0">
                  <c:v>Percent</c:v>
                </c:pt>
              </c:strCache>
            </c:strRef>
          </c:tx>
          <c:spPr>
            <a:solidFill>
              <a:schemeClr val="accent2"/>
            </a:solidFill>
            <a:ln>
              <a:noFill/>
            </a:ln>
            <a:effectLst/>
          </c:spPr>
          <c:invertIfNegative val="0"/>
          <c:cat>
            <c:strRef>
              <c:f>Sheet1!$A$2:$A$7</c:f>
              <c:strCache>
                <c:ptCount val="6"/>
                <c:pt idx="0">
                  <c:v>Strongly Disagree</c:v>
                </c:pt>
                <c:pt idx="1">
                  <c:v>Disagree</c:v>
                </c:pt>
                <c:pt idx="2">
                  <c:v>Neither Agree nor Disagree</c:v>
                </c:pt>
                <c:pt idx="3">
                  <c:v>Agree</c:v>
                </c:pt>
                <c:pt idx="4">
                  <c:v>Does Not Apply or Don't know</c:v>
                </c:pt>
                <c:pt idx="5">
                  <c:v>Total</c:v>
                </c:pt>
              </c:strCache>
            </c:strRef>
          </c:cat>
          <c:val>
            <c:numRef>
              <c:f>Sheet1!$C$2:$C$7</c:f>
              <c:numCache>
                <c:formatCode>General</c:formatCode>
                <c:ptCount val="6"/>
                <c:pt idx="0">
                  <c:v>16.5</c:v>
                </c:pt>
                <c:pt idx="1">
                  <c:v>30.1</c:v>
                </c:pt>
                <c:pt idx="2">
                  <c:v>28.2</c:v>
                </c:pt>
                <c:pt idx="3">
                  <c:v>19.399999999999999</c:v>
                </c:pt>
                <c:pt idx="4">
                  <c:v>5.8</c:v>
                </c:pt>
                <c:pt idx="5">
                  <c:v>100</c:v>
                </c:pt>
              </c:numCache>
            </c:numRef>
          </c:val>
        </c:ser>
        <c:ser>
          <c:idx val="2"/>
          <c:order val="2"/>
          <c:tx>
            <c:strRef>
              <c:f>Sheet1!$D$1</c:f>
              <c:strCache>
                <c:ptCount val="1"/>
                <c:pt idx="0">
                  <c:v>Valid Percent</c:v>
                </c:pt>
              </c:strCache>
            </c:strRef>
          </c:tx>
          <c:spPr>
            <a:solidFill>
              <a:schemeClr val="accent3"/>
            </a:solidFill>
            <a:ln>
              <a:noFill/>
            </a:ln>
            <a:effectLst/>
          </c:spPr>
          <c:invertIfNegative val="0"/>
          <c:cat>
            <c:strRef>
              <c:f>Sheet1!$A$2:$A$7</c:f>
              <c:strCache>
                <c:ptCount val="6"/>
                <c:pt idx="0">
                  <c:v>Strongly Disagree</c:v>
                </c:pt>
                <c:pt idx="1">
                  <c:v>Disagree</c:v>
                </c:pt>
                <c:pt idx="2">
                  <c:v>Neither Agree nor Disagree</c:v>
                </c:pt>
                <c:pt idx="3">
                  <c:v>Agree</c:v>
                </c:pt>
                <c:pt idx="4">
                  <c:v>Does Not Apply or Don't know</c:v>
                </c:pt>
                <c:pt idx="5">
                  <c:v>Total</c:v>
                </c:pt>
              </c:strCache>
            </c:strRef>
          </c:cat>
          <c:val>
            <c:numRef>
              <c:f>Sheet1!$D$2:$D$7</c:f>
              <c:numCache>
                <c:formatCode>General</c:formatCode>
                <c:ptCount val="6"/>
                <c:pt idx="0">
                  <c:v>16.5</c:v>
                </c:pt>
                <c:pt idx="1">
                  <c:v>30.1</c:v>
                </c:pt>
                <c:pt idx="2">
                  <c:v>28.2</c:v>
                </c:pt>
                <c:pt idx="3">
                  <c:v>19.399999999999999</c:v>
                </c:pt>
                <c:pt idx="4">
                  <c:v>5.8</c:v>
                </c:pt>
                <c:pt idx="5">
                  <c:v>100</c:v>
                </c:pt>
              </c:numCache>
            </c:numRef>
          </c:val>
        </c:ser>
        <c:ser>
          <c:idx val="3"/>
          <c:order val="3"/>
          <c:tx>
            <c:strRef>
              <c:f>Sheet1!$E$1</c:f>
              <c:strCache>
                <c:ptCount val="1"/>
                <c:pt idx="0">
                  <c:v>Cumulative Percent</c:v>
                </c:pt>
              </c:strCache>
            </c:strRef>
          </c:tx>
          <c:spPr>
            <a:solidFill>
              <a:schemeClr val="accent4"/>
            </a:solidFill>
            <a:ln>
              <a:noFill/>
            </a:ln>
            <a:effectLst/>
          </c:spPr>
          <c:invertIfNegative val="0"/>
          <c:cat>
            <c:strRef>
              <c:f>Sheet1!$A$2:$A$7</c:f>
              <c:strCache>
                <c:ptCount val="6"/>
                <c:pt idx="0">
                  <c:v>Strongly Disagree</c:v>
                </c:pt>
                <c:pt idx="1">
                  <c:v>Disagree</c:v>
                </c:pt>
                <c:pt idx="2">
                  <c:v>Neither Agree nor Disagree</c:v>
                </c:pt>
                <c:pt idx="3">
                  <c:v>Agree</c:v>
                </c:pt>
                <c:pt idx="4">
                  <c:v>Does Not Apply or Don't know</c:v>
                </c:pt>
                <c:pt idx="5">
                  <c:v>Total</c:v>
                </c:pt>
              </c:strCache>
            </c:strRef>
          </c:cat>
          <c:val>
            <c:numRef>
              <c:f>Sheet1!$E$2:$E$7</c:f>
              <c:numCache>
                <c:formatCode>General</c:formatCode>
                <c:ptCount val="6"/>
                <c:pt idx="0">
                  <c:v>16.5</c:v>
                </c:pt>
                <c:pt idx="1">
                  <c:v>46.6</c:v>
                </c:pt>
                <c:pt idx="2">
                  <c:v>74.8</c:v>
                </c:pt>
                <c:pt idx="3">
                  <c:v>94.2</c:v>
                </c:pt>
                <c:pt idx="4">
                  <c:v>100</c:v>
                </c:pt>
              </c:numCache>
            </c:numRef>
          </c:val>
        </c:ser>
        <c:dLbls>
          <c:showLegendKey val="0"/>
          <c:showVal val="0"/>
          <c:showCatName val="0"/>
          <c:showSerName val="0"/>
          <c:showPercent val="0"/>
          <c:showBubbleSize val="0"/>
        </c:dLbls>
        <c:gapWidth val="150"/>
        <c:axId val="796203600"/>
        <c:axId val="796204144"/>
      </c:barChart>
      <c:catAx>
        <c:axId val="796203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204144"/>
        <c:crosses val="autoZero"/>
        <c:auto val="1"/>
        <c:lblAlgn val="ctr"/>
        <c:lblOffset val="100"/>
        <c:noMultiLvlLbl val="0"/>
      </c:catAx>
      <c:valAx>
        <c:axId val="796204144"/>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2036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Frequency</c:v>
                </c:pt>
              </c:strCache>
            </c:strRef>
          </c:tx>
          <c:spPr>
            <a:solidFill>
              <a:schemeClr val="accent1"/>
            </a:solidFill>
            <a:ln>
              <a:noFill/>
            </a:ln>
            <a:effectLst/>
          </c:spPr>
          <c:invertIfNegative val="0"/>
          <c:cat>
            <c:strRef>
              <c:f>Sheet1!$A$2:$A$7</c:f>
              <c:strCache>
                <c:ptCount val="6"/>
                <c:pt idx="0">
                  <c:v>Strongly Disagree</c:v>
                </c:pt>
                <c:pt idx="1">
                  <c:v>Disagree</c:v>
                </c:pt>
                <c:pt idx="2">
                  <c:v>Neither Agree nor Disagree</c:v>
                </c:pt>
                <c:pt idx="3">
                  <c:v>Agree</c:v>
                </c:pt>
                <c:pt idx="4">
                  <c:v>Strongly Agree</c:v>
                </c:pt>
                <c:pt idx="5">
                  <c:v>Total</c:v>
                </c:pt>
              </c:strCache>
            </c:strRef>
          </c:cat>
          <c:val>
            <c:numRef>
              <c:f>Sheet1!$B$2:$B$7</c:f>
              <c:numCache>
                <c:formatCode>General</c:formatCode>
                <c:ptCount val="6"/>
                <c:pt idx="0">
                  <c:v>7</c:v>
                </c:pt>
                <c:pt idx="1">
                  <c:v>6</c:v>
                </c:pt>
                <c:pt idx="2">
                  <c:v>3</c:v>
                </c:pt>
                <c:pt idx="3">
                  <c:v>66</c:v>
                </c:pt>
                <c:pt idx="4">
                  <c:v>21</c:v>
                </c:pt>
                <c:pt idx="5">
                  <c:v>103</c:v>
                </c:pt>
              </c:numCache>
            </c:numRef>
          </c:val>
        </c:ser>
        <c:ser>
          <c:idx val="1"/>
          <c:order val="1"/>
          <c:tx>
            <c:strRef>
              <c:f>Sheet1!$C$1</c:f>
              <c:strCache>
                <c:ptCount val="1"/>
                <c:pt idx="0">
                  <c:v>Percent</c:v>
                </c:pt>
              </c:strCache>
            </c:strRef>
          </c:tx>
          <c:spPr>
            <a:solidFill>
              <a:schemeClr val="accent2"/>
            </a:solidFill>
            <a:ln>
              <a:noFill/>
            </a:ln>
            <a:effectLst/>
          </c:spPr>
          <c:invertIfNegative val="0"/>
          <c:cat>
            <c:strRef>
              <c:f>Sheet1!$A$2:$A$7</c:f>
              <c:strCache>
                <c:ptCount val="6"/>
                <c:pt idx="0">
                  <c:v>Strongly Disagree</c:v>
                </c:pt>
                <c:pt idx="1">
                  <c:v>Disagree</c:v>
                </c:pt>
                <c:pt idx="2">
                  <c:v>Neither Agree nor Disagree</c:v>
                </c:pt>
                <c:pt idx="3">
                  <c:v>Agree</c:v>
                </c:pt>
                <c:pt idx="4">
                  <c:v>Strongly Agree</c:v>
                </c:pt>
                <c:pt idx="5">
                  <c:v>Total</c:v>
                </c:pt>
              </c:strCache>
            </c:strRef>
          </c:cat>
          <c:val>
            <c:numRef>
              <c:f>Sheet1!$C$2:$C$7</c:f>
              <c:numCache>
                <c:formatCode>General</c:formatCode>
                <c:ptCount val="6"/>
                <c:pt idx="0">
                  <c:v>6.8</c:v>
                </c:pt>
                <c:pt idx="1">
                  <c:v>5.8</c:v>
                </c:pt>
                <c:pt idx="2">
                  <c:v>2.9</c:v>
                </c:pt>
                <c:pt idx="3">
                  <c:v>64.099999999999994</c:v>
                </c:pt>
                <c:pt idx="4">
                  <c:v>20.399999999999999</c:v>
                </c:pt>
                <c:pt idx="5">
                  <c:v>100</c:v>
                </c:pt>
              </c:numCache>
            </c:numRef>
          </c:val>
        </c:ser>
        <c:ser>
          <c:idx val="2"/>
          <c:order val="2"/>
          <c:tx>
            <c:strRef>
              <c:f>Sheet1!$D$1</c:f>
              <c:strCache>
                <c:ptCount val="1"/>
                <c:pt idx="0">
                  <c:v>Valid Percent</c:v>
                </c:pt>
              </c:strCache>
            </c:strRef>
          </c:tx>
          <c:spPr>
            <a:solidFill>
              <a:schemeClr val="accent3"/>
            </a:solidFill>
            <a:ln>
              <a:noFill/>
            </a:ln>
            <a:effectLst/>
          </c:spPr>
          <c:invertIfNegative val="0"/>
          <c:cat>
            <c:strRef>
              <c:f>Sheet1!$A$2:$A$7</c:f>
              <c:strCache>
                <c:ptCount val="6"/>
                <c:pt idx="0">
                  <c:v>Strongly Disagree</c:v>
                </c:pt>
                <c:pt idx="1">
                  <c:v>Disagree</c:v>
                </c:pt>
                <c:pt idx="2">
                  <c:v>Neither Agree nor Disagree</c:v>
                </c:pt>
                <c:pt idx="3">
                  <c:v>Agree</c:v>
                </c:pt>
                <c:pt idx="4">
                  <c:v>Strongly Agree</c:v>
                </c:pt>
                <c:pt idx="5">
                  <c:v>Total</c:v>
                </c:pt>
              </c:strCache>
            </c:strRef>
          </c:cat>
          <c:val>
            <c:numRef>
              <c:f>Sheet1!$D$2:$D$7</c:f>
              <c:numCache>
                <c:formatCode>General</c:formatCode>
                <c:ptCount val="6"/>
                <c:pt idx="0">
                  <c:v>6.8</c:v>
                </c:pt>
                <c:pt idx="1">
                  <c:v>5.8</c:v>
                </c:pt>
                <c:pt idx="2">
                  <c:v>2.9</c:v>
                </c:pt>
                <c:pt idx="3">
                  <c:v>64.099999999999994</c:v>
                </c:pt>
                <c:pt idx="4">
                  <c:v>20.399999999999999</c:v>
                </c:pt>
                <c:pt idx="5">
                  <c:v>100</c:v>
                </c:pt>
              </c:numCache>
            </c:numRef>
          </c:val>
        </c:ser>
        <c:ser>
          <c:idx val="3"/>
          <c:order val="3"/>
          <c:tx>
            <c:strRef>
              <c:f>Sheet1!$E$1</c:f>
              <c:strCache>
                <c:ptCount val="1"/>
                <c:pt idx="0">
                  <c:v>Cumulative Percent</c:v>
                </c:pt>
              </c:strCache>
            </c:strRef>
          </c:tx>
          <c:spPr>
            <a:solidFill>
              <a:schemeClr val="accent4"/>
            </a:solidFill>
            <a:ln>
              <a:noFill/>
            </a:ln>
            <a:effectLst/>
          </c:spPr>
          <c:invertIfNegative val="0"/>
          <c:cat>
            <c:strRef>
              <c:f>Sheet1!$A$2:$A$7</c:f>
              <c:strCache>
                <c:ptCount val="6"/>
                <c:pt idx="0">
                  <c:v>Strongly Disagree</c:v>
                </c:pt>
                <c:pt idx="1">
                  <c:v>Disagree</c:v>
                </c:pt>
                <c:pt idx="2">
                  <c:v>Neither Agree nor Disagree</c:v>
                </c:pt>
                <c:pt idx="3">
                  <c:v>Agree</c:v>
                </c:pt>
                <c:pt idx="4">
                  <c:v>Strongly Agree</c:v>
                </c:pt>
                <c:pt idx="5">
                  <c:v>Total</c:v>
                </c:pt>
              </c:strCache>
            </c:strRef>
          </c:cat>
          <c:val>
            <c:numRef>
              <c:f>Sheet1!$E$2:$E$7</c:f>
              <c:numCache>
                <c:formatCode>General</c:formatCode>
                <c:ptCount val="6"/>
                <c:pt idx="0">
                  <c:v>6.8</c:v>
                </c:pt>
                <c:pt idx="1">
                  <c:v>12.6</c:v>
                </c:pt>
                <c:pt idx="2">
                  <c:v>15.5</c:v>
                </c:pt>
                <c:pt idx="3">
                  <c:v>79.599999999999994</c:v>
                </c:pt>
                <c:pt idx="4">
                  <c:v>100</c:v>
                </c:pt>
              </c:numCache>
            </c:numRef>
          </c:val>
        </c:ser>
        <c:dLbls>
          <c:showLegendKey val="0"/>
          <c:showVal val="0"/>
          <c:showCatName val="0"/>
          <c:showSerName val="0"/>
          <c:showPercent val="0"/>
          <c:showBubbleSize val="0"/>
        </c:dLbls>
        <c:gapWidth val="150"/>
        <c:axId val="761335568"/>
        <c:axId val="761335024"/>
      </c:barChart>
      <c:catAx>
        <c:axId val="761335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1335024"/>
        <c:crosses val="autoZero"/>
        <c:auto val="1"/>
        <c:lblAlgn val="ctr"/>
        <c:lblOffset val="100"/>
        <c:noMultiLvlLbl val="0"/>
      </c:catAx>
      <c:valAx>
        <c:axId val="761335024"/>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13355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Frequency</c:v>
                </c:pt>
              </c:strCache>
            </c:strRef>
          </c:tx>
          <c:spPr>
            <a:solidFill>
              <a:schemeClr val="accent1"/>
            </a:solidFill>
            <a:ln>
              <a:noFill/>
            </a:ln>
            <a:effectLst/>
          </c:spPr>
          <c:invertIfNegative val="0"/>
          <c:cat>
            <c:strRef>
              <c:f>Sheet1!$A$2:$A$8</c:f>
              <c:strCache>
                <c:ptCount val="7"/>
                <c:pt idx="0">
                  <c:v>Strongly Disagree</c:v>
                </c:pt>
                <c:pt idx="1">
                  <c:v>Disagree</c:v>
                </c:pt>
                <c:pt idx="2">
                  <c:v>Does Not Apply or Don't know</c:v>
                </c:pt>
                <c:pt idx="3">
                  <c:v>Agree</c:v>
                </c:pt>
                <c:pt idx="4">
                  <c:v>Strongly Agree</c:v>
                </c:pt>
                <c:pt idx="5">
                  <c:v>Does Not Apply or Don't know</c:v>
                </c:pt>
                <c:pt idx="6">
                  <c:v>Total</c:v>
                </c:pt>
              </c:strCache>
            </c:strRef>
          </c:cat>
          <c:val>
            <c:numRef>
              <c:f>Sheet1!$B$2:$B$8</c:f>
              <c:numCache>
                <c:formatCode>General</c:formatCode>
                <c:ptCount val="7"/>
                <c:pt idx="0">
                  <c:v>9</c:v>
                </c:pt>
                <c:pt idx="1">
                  <c:v>63</c:v>
                </c:pt>
                <c:pt idx="2">
                  <c:v>5</c:v>
                </c:pt>
                <c:pt idx="3">
                  <c:v>20</c:v>
                </c:pt>
                <c:pt idx="4">
                  <c:v>5</c:v>
                </c:pt>
                <c:pt idx="5">
                  <c:v>1</c:v>
                </c:pt>
                <c:pt idx="6">
                  <c:v>103</c:v>
                </c:pt>
              </c:numCache>
            </c:numRef>
          </c:val>
        </c:ser>
        <c:ser>
          <c:idx val="1"/>
          <c:order val="1"/>
          <c:tx>
            <c:strRef>
              <c:f>Sheet1!$C$1</c:f>
              <c:strCache>
                <c:ptCount val="1"/>
                <c:pt idx="0">
                  <c:v>Percent</c:v>
                </c:pt>
              </c:strCache>
            </c:strRef>
          </c:tx>
          <c:spPr>
            <a:solidFill>
              <a:schemeClr val="accent2"/>
            </a:solidFill>
            <a:ln>
              <a:noFill/>
            </a:ln>
            <a:effectLst/>
          </c:spPr>
          <c:invertIfNegative val="0"/>
          <c:cat>
            <c:strRef>
              <c:f>Sheet1!$A$2:$A$8</c:f>
              <c:strCache>
                <c:ptCount val="7"/>
                <c:pt idx="0">
                  <c:v>Strongly Disagree</c:v>
                </c:pt>
                <c:pt idx="1">
                  <c:v>Disagree</c:v>
                </c:pt>
                <c:pt idx="2">
                  <c:v>Does Not Apply or Don't know</c:v>
                </c:pt>
                <c:pt idx="3">
                  <c:v>Agree</c:v>
                </c:pt>
                <c:pt idx="4">
                  <c:v>Strongly Agree</c:v>
                </c:pt>
                <c:pt idx="5">
                  <c:v>Does Not Apply or Don't know</c:v>
                </c:pt>
                <c:pt idx="6">
                  <c:v>Total</c:v>
                </c:pt>
              </c:strCache>
            </c:strRef>
          </c:cat>
          <c:val>
            <c:numRef>
              <c:f>Sheet1!$C$2:$C$8</c:f>
              <c:numCache>
                <c:formatCode>General</c:formatCode>
                <c:ptCount val="7"/>
                <c:pt idx="0">
                  <c:v>8.6999999999999993</c:v>
                </c:pt>
                <c:pt idx="1">
                  <c:v>61.2</c:v>
                </c:pt>
                <c:pt idx="2">
                  <c:v>4.9000000000000004</c:v>
                </c:pt>
                <c:pt idx="3">
                  <c:v>19.399999999999999</c:v>
                </c:pt>
                <c:pt idx="4">
                  <c:v>4.9000000000000004</c:v>
                </c:pt>
                <c:pt idx="5">
                  <c:v>1</c:v>
                </c:pt>
                <c:pt idx="6">
                  <c:v>100</c:v>
                </c:pt>
              </c:numCache>
            </c:numRef>
          </c:val>
        </c:ser>
        <c:ser>
          <c:idx val="2"/>
          <c:order val="2"/>
          <c:tx>
            <c:strRef>
              <c:f>Sheet1!$D$1</c:f>
              <c:strCache>
                <c:ptCount val="1"/>
                <c:pt idx="0">
                  <c:v>Valid Percent</c:v>
                </c:pt>
              </c:strCache>
            </c:strRef>
          </c:tx>
          <c:spPr>
            <a:solidFill>
              <a:schemeClr val="accent3"/>
            </a:solidFill>
            <a:ln>
              <a:noFill/>
            </a:ln>
            <a:effectLst/>
          </c:spPr>
          <c:invertIfNegative val="0"/>
          <c:cat>
            <c:strRef>
              <c:f>Sheet1!$A$2:$A$8</c:f>
              <c:strCache>
                <c:ptCount val="7"/>
                <c:pt idx="0">
                  <c:v>Strongly Disagree</c:v>
                </c:pt>
                <c:pt idx="1">
                  <c:v>Disagree</c:v>
                </c:pt>
                <c:pt idx="2">
                  <c:v>Does Not Apply or Don't know</c:v>
                </c:pt>
                <c:pt idx="3">
                  <c:v>Agree</c:v>
                </c:pt>
                <c:pt idx="4">
                  <c:v>Strongly Agree</c:v>
                </c:pt>
                <c:pt idx="5">
                  <c:v>Does Not Apply or Don't know</c:v>
                </c:pt>
                <c:pt idx="6">
                  <c:v>Total</c:v>
                </c:pt>
              </c:strCache>
            </c:strRef>
          </c:cat>
          <c:val>
            <c:numRef>
              <c:f>Sheet1!$D$2:$D$8</c:f>
              <c:numCache>
                <c:formatCode>General</c:formatCode>
                <c:ptCount val="7"/>
                <c:pt idx="0">
                  <c:v>8.6999999999999993</c:v>
                </c:pt>
                <c:pt idx="1">
                  <c:v>61.2</c:v>
                </c:pt>
                <c:pt idx="2">
                  <c:v>4.9000000000000004</c:v>
                </c:pt>
                <c:pt idx="3">
                  <c:v>19.399999999999999</c:v>
                </c:pt>
                <c:pt idx="4">
                  <c:v>4.9000000000000004</c:v>
                </c:pt>
                <c:pt idx="5">
                  <c:v>1</c:v>
                </c:pt>
                <c:pt idx="6">
                  <c:v>100</c:v>
                </c:pt>
              </c:numCache>
            </c:numRef>
          </c:val>
        </c:ser>
        <c:ser>
          <c:idx val="3"/>
          <c:order val="3"/>
          <c:tx>
            <c:strRef>
              <c:f>Sheet1!$E$1</c:f>
              <c:strCache>
                <c:ptCount val="1"/>
                <c:pt idx="0">
                  <c:v>Cumulative Percent</c:v>
                </c:pt>
              </c:strCache>
            </c:strRef>
          </c:tx>
          <c:spPr>
            <a:solidFill>
              <a:schemeClr val="accent4"/>
            </a:solidFill>
            <a:ln>
              <a:noFill/>
            </a:ln>
            <a:effectLst/>
          </c:spPr>
          <c:invertIfNegative val="0"/>
          <c:cat>
            <c:strRef>
              <c:f>Sheet1!$A$2:$A$8</c:f>
              <c:strCache>
                <c:ptCount val="7"/>
                <c:pt idx="0">
                  <c:v>Strongly Disagree</c:v>
                </c:pt>
                <c:pt idx="1">
                  <c:v>Disagree</c:v>
                </c:pt>
                <c:pt idx="2">
                  <c:v>Does Not Apply or Don't know</c:v>
                </c:pt>
                <c:pt idx="3">
                  <c:v>Agree</c:v>
                </c:pt>
                <c:pt idx="4">
                  <c:v>Strongly Agree</c:v>
                </c:pt>
                <c:pt idx="5">
                  <c:v>Does Not Apply or Don't know</c:v>
                </c:pt>
                <c:pt idx="6">
                  <c:v>Total</c:v>
                </c:pt>
              </c:strCache>
            </c:strRef>
          </c:cat>
          <c:val>
            <c:numRef>
              <c:f>Sheet1!$E$2:$E$8</c:f>
              <c:numCache>
                <c:formatCode>General</c:formatCode>
                <c:ptCount val="7"/>
                <c:pt idx="0">
                  <c:v>8.6999999999999993</c:v>
                </c:pt>
                <c:pt idx="1">
                  <c:v>69.900000000000006</c:v>
                </c:pt>
                <c:pt idx="2">
                  <c:v>74.8</c:v>
                </c:pt>
                <c:pt idx="3">
                  <c:v>94.2</c:v>
                </c:pt>
                <c:pt idx="4">
                  <c:v>99</c:v>
                </c:pt>
                <c:pt idx="5">
                  <c:v>100</c:v>
                </c:pt>
              </c:numCache>
            </c:numRef>
          </c:val>
        </c:ser>
        <c:dLbls>
          <c:showLegendKey val="0"/>
          <c:showVal val="0"/>
          <c:showCatName val="0"/>
          <c:showSerName val="0"/>
          <c:showPercent val="0"/>
          <c:showBubbleSize val="0"/>
        </c:dLbls>
        <c:gapWidth val="150"/>
        <c:axId val="679885072"/>
        <c:axId val="679879088"/>
      </c:barChart>
      <c:catAx>
        <c:axId val="679885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9879088"/>
        <c:crosses val="autoZero"/>
        <c:auto val="1"/>
        <c:lblAlgn val="ctr"/>
        <c:lblOffset val="100"/>
        <c:noMultiLvlLbl val="0"/>
      </c:catAx>
      <c:valAx>
        <c:axId val="679879088"/>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98850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Frequency</c:v>
                </c:pt>
              </c:strCache>
            </c:strRef>
          </c:tx>
          <c:spPr>
            <a:solidFill>
              <a:schemeClr val="accent1"/>
            </a:solidFill>
            <a:ln>
              <a:noFill/>
            </a:ln>
            <a:effectLst/>
          </c:spPr>
          <c:invertIfNegative val="0"/>
          <c:cat>
            <c:strRef>
              <c:f>Sheet1!$A$2:$A$8</c:f>
              <c:strCache>
                <c:ptCount val="7"/>
                <c:pt idx="0">
                  <c:v>Strongly Disagree</c:v>
                </c:pt>
                <c:pt idx="1">
                  <c:v>Disagree</c:v>
                </c:pt>
                <c:pt idx="2">
                  <c:v>Neither Agree nor Disagree</c:v>
                </c:pt>
                <c:pt idx="3">
                  <c:v>Agree</c:v>
                </c:pt>
                <c:pt idx="4">
                  <c:v>Strongly Agree</c:v>
                </c:pt>
                <c:pt idx="5">
                  <c:v>Does Not Apply or Don't know</c:v>
                </c:pt>
                <c:pt idx="6">
                  <c:v>Total</c:v>
                </c:pt>
              </c:strCache>
            </c:strRef>
          </c:cat>
          <c:val>
            <c:numRef>
              <c:f>Sheet1!$B$2:$B$8</c:f>
              <c:numCache>
                <c:formatCode>General</c:formatCode>
                <c:ptCount val="7"/>
                <c:pt idx="0">
                  <c:v>30</c:v>
                </c:pt>
                <c:pt idx="1">
                  <c:v>46</c:v>
                </c:pt>
                <c:pt idx="2">
                  <c:v>9</c:v>
                </c:pt>
                <c:pt idx="3">
                  <c:v>9</c:v>
                </c:pt>
                <c:pt idx="4">
                  <c:v>5</c:v>
                </c:pt>
                <c:pt idx="5">
                  <c:v>4</c:v>
                </c:pt>
                <c:pt idx="6">
                  <c:v>103</c:v>
                </c:pt>
              </c:numCache>
            </c:numRef>
          </c:val>
        </c:ser>
        <c:ser>
          <c:idx val="1"/>
          <c:order val="1"/>
          <c:tx>
            <c:strRef>
              <c:f>Sheet1!$C$1</c:f>
              <c:strCache>
                <c:ptCount val="1"/>
                <c:pt idx="0">
                  <c:v>Percent</c:v>
                </c:pt>
              </c:strCache>
            </c:strRef>
          </c:tx>
          <c:spPr>
            <a:solidFill>
              <a:schemeClr val="accent2"/>
            </a:solidFill>
            <a:ln>
              <a:noFill/>
            </a:ln>
            <a:effectLst/>
          </c:spPr>
          <c:invertIfNegative val="0"/>
          <c:cat>
            <c:strRef>
              <c:f>Sheet1!$A$2:$A$8</c:f>
              <c:strCache>
                <c:ptCount val="7"/>
                <c:pt idx="0">
                  <c:v>Strongly Disagree</c:v>
                </c:pt>
                <c:pt idx="1">
                  <c:v>Disagree</c:v>
                </c:pt>
                <c:pt idx="2">
                  <c:v>Neither Agree nor Disagree</c:v>
                </c:pt>
                <c:pt idx="3">
                  <c:v>Agree</c:v>
                </c:pt>
                <c:pt idx="4">
                  <c:v>Strongly Agree</c:v>
                </c:pt>
                <c:pt idx="5">
                  <c:v>Does Not Apply or Don't know</c:v>
                </c:pt>
                <c:pt idx="6">
                  <c:v>Total</c:v>
                </c:pt>
              </c:strCache>
            </c:strRef>
          </c:cat>
          <c:val>
            <c:numRef>
              <c:f>Sheet1!$C$2:$C$8</c:f>
              <c:numCache>
                <c:formatCode>General</c:formatCode>
                <c:ptCount val="7"/>
                <c:pt idx="0">
                  <c:v>29.1</c:v>
                </c:pt>
                <c:pt idx="1">
                  <c:v>44.7</c:v>
                </c:pt>
                <c:pt idx="2">
                  <c:v>8.6999999999999993</c:v>
                </c:pt>
                <c:pt idx="3">
                  <c:v>8.6999999999999993</c:v>
                </c:pt>
                <c:pt idx="4">
                  <c:v>4.9000000000000004</c:v>
                </c:pt>
                <c:pt idx="5">
                  <c:v>3.9</c:v>
                </c:pt>
                <c:pt idx="6">
                  <c:v>100</c:v>
                </c:pt>
              </c:numCache>
            </c:numRef>
          </c:val>
        </c:ser>
        <c:ser>
          <c:idx val="2"/>
          <c:order val="2"/>
          <c:tx>
            <c:strRef>
              <c:f>Sheet1!$D$1</c:f>
              <c:strCache>
                <c:ptCount val="1"/>
                <c:pt idx="0">
                  <c:v>Valid Percent</c:v>
                </c:pt>
              </c:strCache>
            </c:strRef>
          </c:tx>
          <c:spPr>
            <a:solidFill>
              <a:schemeClr val="accent3"/>
            </a:solidFill>
            <a:ln>
              <a:noFill/>
            </a:ln>
            <a:effectLst/>
          </c:spPr>
          <c:invertIfNegative val="0"/>
          <c:cat>
            <c:strRef>
              <c:f>Sheet1!$A$2:$A$8</c:f>
              <c:strCache>
                <c:ptCount val="7"/>
                <c:pt idx="0">
                  <c:v>Strongly Disagree</c:v>
                </c:pt>
                <c:pt idx="1">
                  <c:v>Disagree</c:v>
                </c:pt>
                <c:pt idx="2">
                  <c:v>Neither Agree nor Disagree</c:v>
                </c:pt>
                <c:pt idx="3">
                  <c:v>Agree</c:v>
                </c:pt>
                <c:pt idx="4">
                  <c:v>Strongly Agree</c:v>
                </c:pt>
                <c:pt idx="5">
                  <c:v>Does Not Apply or Don't know</c:v>
                </c:pt>
                <c:pt idx="6">
                  <c:v>Total</c:v>
                </c:pt>
              </c:strCache>
            </c:strRef>
          </c:cat>
          <c:val>
            <c:numRef>
              <c:f>Sheet1!$D$2:$D$8</c:f>
              <c:numCache>
                <c:formatCode>General</c:formatCode>
                <c:ptCount val="7"/>
                <c:pt idx="0">
                  <c:v>29.1</c:v>
                </c:pt>
                <c:pt idx="1">
                  <c:v>44.7</c:v>
                </c:pt>
                <c:pt idx="2">
                  <c:v>8.6999999999999993</c:v>
                </c:pt>
                <c:pt idx="3">
                  <c:v>8.6999999999999993</c:v>
                </c:pt>
                <c:pt idx="4">
                  <c:v>4.9000000000000004</c:v>
                </c:pt>
                <c:pt idx="5">
                  <c:v>3.9</c:v>
                </c:pt>
                <c:pt idx="6">
                  <c:v>100</c:v>
                </c:pt>
              </c:numCache>
            </c:numRef>
          </c:val>
        </c:ser>
        <c:ser>
          <c:idx val="3"/>
          <c:order val="3"/>
          <c:tx>
            <c:strRef>
              <c:f>Sheet1!$E$1</c:f>
              <c:strCache>
                <c:ptCount val="1"/>
                <c:pt idx="0">
                  <c:v>Cumulative Percent</c:v>
                </c:pt>
              </c:strCache>
            </c:strRef>
          </c:tx>
          <c:spPr>
            <a:solidFill>
              <a:schemeClr val="accent4"/>
            </a:solidFill>
            <a:ln>
              <a:noFill/>
            </a:ln>
            <a:effectLst/>
          </c:spPr>
          <c:invertIfNegative val="0"/>
          <c:cat>
            <c:strRef>
              <c:f>Sheet1!$A$2:$A$8</c:f>
              <c:strCache>
                <c:ptCount val="7"/>
                <c:pt idx="0">
                  <c:v>Strongly Disagree</c:v>
                </c:pt>
                <c:pt idx="1">
                  <c:v>Disagree</c:v>
                </c:pt>
                <c:pt idx="2">
                  <c:v>Neither Agree nor Disagree</c:v>
                </c:pt>
                <c:pt idx="3">
                  <c:v>Agree</c:v>
                </c:pt>
                <c:pt idx="4">
                  <c:v>Strongly Agree</c:v>
                </c:pt>
                <c:pt idx="5">
                  <c:v>Does Not Apply or Don't know</c:v>
                </c:pt>
                <c:pt idx="6">
                  <c:v>Total</c:v>
                </c:pt>
              </c:strCache>
            </c:strRef>
          </c:cat>
          <c:val>
            <c:numRef>
              <c:f>Sheet1!$E$2:$E$8</c:f>
              <c:numCache>
                <c:formatCode>General</c:formatCode>
                <c:ptCount val="7"/>
                <c:pt idx="0">
                  <c:v>29.1</c:v>
                </c:pt>
                <c:pt idx="1">
                  <c:v>73.8</c:v>
                </c:pt>
                <c:pt idx="2">
                  <c:v>82.5</c:v>
                </c:pt>
                <c:pt idx="3">
                  <c:v>91.3</c:v>
                </c:pt>
                <c:pt idx="4">
                  <c:v>96.1</c:v>
                </c:pt>
                <c:pt idx="5">
                  <c:v>100</c:v>
                </c:pt>
              </c:numCache>
            </c:numRef>
          </c:val>
        </c:ser>
        <c:dLbls>
          <c:showLegendKey val="0"/>
          <c:showVal val="0"/>
          <c:showCatName val="0"/>
          <c:showSerName val="0"/>
          <c:showPercent val="0"/>
          <c:showBubbleSize val="0"/>
        </c:dLbls>
        <c:gapWidth val="150"/>
        <c:axId val="679881264"/>
        <c:axId val="679883440"/>
      </c:barChart>
      <c:catAx>
        <c:axId val="679881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9883440"/>
        <c:crosses val="autoZero"/>
        <c:auto val="1"/>
        <c:lblAlgn val="ctr"/>
        <c:lblOffset val="100"/>
        <c:noMultiLvlLbl val="0"/>
      </c:catAx>
      <c:valAx>
        <c:axId val="679883440"/>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98812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Faheem</dc:creator>
  <cp:keywords/>
  <dc:description/>
  <cp:lastModifiedBy>Administrator</cp:lastModifiedBy>
  <cp:revision>4</cp:revision>
  <dcterms:created xsi:type="dcterms:W3CDTF">2019-12-05T06:49:00Z</dcterms:created>
  <dcterms:modified xsi:type="dcterms:W3CDTF">2019-12-05T07:08:00Z</dcterms:modified>
</cp:coreProperties>
</file>