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8827FF" w14:textId="1A5A1430" w:rsidR="000E4F7F" w:rsidRPr="000E4F7F" w:rsidRDefault="000E4F7F" w:rsidP="000E4F7F">
      <w:pPr>
        <w:rPr>
          <w:rFonts w:eastAsia="Times New Roman" w:cstheme="minorHAnsi"/>
          <w:sz w:val="24"/>
          <w:szCs w:val="24"/>
        </w:rPr>
      </w:pPr>
      <w:r w:rsidRPr="000E4F7F">
        <w:rPr>
          <w:rFonts w:eastAsia="Times New Roman" w:cstheme="minorHAnsi"/>
          <w:sz w:val="24"/>
          <w:szCs w:val="24"/>
        </w:rPr>
        <w:t>Medical errors (MEs) are often defined as “an act of omission or commission in planning or execution that contributes or could contribute to an unintended result</w:t>
      </w:r>
      <w:r w:rsidRPr="000E4F7F">
        <w:rPr>
          <w:rFonts w:eastAsia="Times New Roman" w:cstheme="minorHAnsi"/>
          <w:sz w:val="24"/>
          <w:szCs w:val="24"/>
        </w:rPr>
        <w:t>. I</w:t>
      </w:r>
      <w:r w:rsidRPr="000E4F7F">
        <w:rPr>
          <w:rFonts w:eastAsia="Times New Roman" w:cstheme="minorHAnsi"/>
          <w:sz w:val="24"/>
          <w:szCs w:val="24"/>
        </w:rPr>
        <w:t>ll effects of MEs are not limited to patients, families, and health care providers. Rather, they extend beyond and affect support</w:t>
      </w:r>
      <w:r w:rsidRPr="000E4F7F">
        <w:rPr>
          <w:rFonts w:cstheme="minorHAnsi"/>
          <w:sz w:val="24"/>
          <w:szCs w:val="24"/>
          <w:shd w:val="clear" w:color="auto" w:fill="FFFFFF"/>
        </w:rPr>
        <w:t>ing staff, the institution, and the community.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eastAsia="Times New Roman" w:cstheme="minorHAnsi"/>
          <w:sz w:val="24"/>
          <w:szCs w:val="24"/>
        </w:rPr>
        <w:t>Customarily, the aftermath of a ME is focused on the first victim (</w:t>
      </w:r>
      <w:r w:rsidRPr="000E4F7F">
        <w:rPr>
          <w:rFonts w:eastAsia="Times New Roman" w:cstheme="minorHAnsi"/>
          <w:sz w:val="24"/>
          <w:szCs w:val="24"/>
        </w:rPr>
        <w:t>i.e.</w:t>
      </w:r>
      <w:r w:rsidRPr="000E4F7F">
        <w:rPr>
          <w:rFonts w:eastAsia="Times New Roman" w:cstheme="minorHAnsi"/>
          <w:sz w:val="24"/>
          <w:szCs w:val="24"/>
        </w:rPr>
        <w:t>, patient and their family) and the second victim, that is, HCPs (</w:t>
      </w:r>
      <w:r w:rsidRPr="000E4F7F">
        <w:rPr>
          <w:rFonts w:eastAsia="Times New Roman" w:cstheme="minorHAnsi"/>
          <w:sz w:val="24"/>
          <w:szCs w:val="24"/>
        </w:rPr>
        <w:t>i.e.</w:t>
      </w:r>
      <w:r w:rsidRPr="000E4F7F">
        <w:rPr>
          <w:rFonts w:eastAsia="Times New Roman" w:cstheme="minorHAnsi"/>
          <w:sz w:val="24"/>
          <w:szCs w:val="24"/>
        </w:rPr>
        <w:t>, doctors, nurses).However, the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eastAsia="Times New Roman" w:cstheme="minorHAnsi"/>
          <w:sz w:val="24"/>
          <w:szCs w:val="24"/>
        </w:rPr>
        <w:t>other stakeholders of the health care system are often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eastAsia="Times New Roman" w:cstheme="minorHAnsi"/>
          <w:sz w:val="24"/>
          <w:szCs w:val="24"/>
        </w:rPr>
        <w:t>neglected, thus increasing the chances of future MEs. This practice indicates an urgent need for a comprehensive approach that extends beyond the first and second victims to manage and reduce MEs.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eastAsia="Times New Roman" w:cstheme="minorHAnsi"/>
          <w:sz w:val="24"/>
          <w:szCs w:val="24"/>
        </w:rPr>
        <w:t>The entire health care system works as a single entity; hence, if one component falls, all the others fall, creating a domino effect. Identifying the vulnerable component of the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eastAsia="Times New Roman" w:cstheme="minorHAnsi"/>
          <w:sz w:val="24"/>
          <w:szCs w:val="24"/>
        </w:rPr>
        <w:t>health care framework and providing adequate support to it can possibly break this cycle and protect other members from the possible collapse. Hence, after a ME, it is important that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eastAsia="Times New Roman" w:cstheme="minorHAnsi"/>
          <w:sz w:val="24"/>
          <w:szCs w:val="24"/>
        </w:rPr>
        <w:t>support and help be extended to all vulnerable members of the</w:t>
      </w:r>
      <w:r w:rsidRPr="000E4F7F">
        <w:rPr>
          <w:rFonts w:eastAsia="Times New Roman" w:cstheme="minorHAnsi"/>
          <w:sz w:val="24"/>
          <w:szCs w:val="24"/>
        </w:rPr>
        <w:t xml:space="preserve"> </w:t>
      </w:r>
      <w:r w:rsidRPr="000E4F7F">
        <w:rPr>
          <w:rFonts w:cstheme="minorHAnsi"/>
          <w:sz w:val="24"/>
          <w:szCs w:val="24"/>
          <w:shd w:val="clear" w:color="auto" w:fill="FFFFFF"/>
        </w:rPr>
        <w:t>team and not be limited to just the first and second victims</w:t>
      </w:r>
      <w:r w:rsidRPr="000E4F7F">
        <w:rPr>
          <w:rFonts w:cstheme="minorHAnsi"/>
          <w:sz w:val="24"/>
          <w:szCs w:val="24"/>
          <w:shd w:val="clear" w:color="auto" w:fill="FFFFFF"/>
        </w:rPr>
        <w:t>. A h</w:t>
      </w:r>
      <w:r w:rsidRPr="000E4F7F">
        <w:rPr>
          <w:rFonts w:eastAsia="Times New Roman" w:cstheme="minorHAnsi"/>
          <w:sz w:val="24"/>
          <w:szCs w:val="24"/>
        </w:rPr>
        <w:t xml:space="preserve">olistic </w:t>
      </w:r>
      <w:r w:rsidRPr="000E4F7F">
        <w:rPr>
          <w:rFonts w:eastAsia="Times New Roman" w:cstheme="minorHAnsi"/>
          <w:sz w:val="24"/>
          <w:szCs w:val="24"/>
        </w:rPr>
        <w:t>a</w:t>
      </w:r>
      <w:r w:rsidRPr="000E4F7F">
        <w:rPr>
          <w:rFonts w:eastAsia="Times New Roman" w:cstheme="minorHAnsi"/>
          <w:sz w:val="24"/>
          <w:szCs w:val="24"/>
        </w:rPr>
        <w:t>pproach to</w:t>
      </w:r>
      <w:r w:rsidRPr="000E4F7F">
        <w:rPr>
          <w:rFonts w:eastAsia="Times New Roman" w:cstheme="minorHAnsi"/>
          <w:sz w:val="24"/>
          <w:szCs w:val="24"/>
        </w:rPr>
        <w:t xml:space="preserve"> r</w:t>
      </w:r>
      <w:r w:rsidRPr="000E4F7F">
        <w:rPr>
          <w:rFonts w:eastAsia="Times New Roman" w:cstheme="minorHAnsi"/>
          <w:sz w:val="24"/>
          <w:szCs w:val="24"/>
        </w:rPr>
        <w:t xml:space="preserve">educe </w:t>
      </w:r>
      <w:r w:rsidRPr="000E4F7F">
        <w:rPr>
          <w:rFonts w:eastAsia="Times New Roman" w:cstheme="minorHAnsi"/>
          <w:sz w:val="24"/>
          <w:szCs w:val="24"/>
        </w:rPr>
        <w:t>m</w:t>
      </w:r>
      <w:r w:rsidRPr="000E4F7F">
        <w:rPr>
          <w:rFonts w:eastAsia="Times New Roman" w:cstheme="minorHAnsi"/>
          <w:sz w:val="24"/>
          <w:szCs w:val="24"/>
        </w:rPr>
        <w:t xml:space="preserve">edical </w:t>
      </w:r>
      <w:r w:rsidRPr="000E4F7F">
        <w:rPr>
          <w:rFonts w:eastAsia="Times New Roman" w:cstheme="minorHAnsi"/>
          <w:sz w:val="24"/>
          <w:szCs w:val="24"/>
        </w:rPr>
        <w:t>e</w:t>
      </w:r>
      <w:r w:rsidRPr="000E4F7F">
        <w:rPr>
          <w:rFonts w:eastAsia="Times New Roman" w:cstheme="minorHAnsi"/>
          <w:sz w:val="24"/>
          <w:szCs w:val="24"/>
        </w:rPr>
        <w:t>rrors</w:t>
      </w:r>
      <w:r w:rsidRPr="000E4F7F">
        <w:rPr>
          <w:rFonts w:eastAsia="Times New Roman" w:cstheme="minorHAnsi"/>
          <w:sz w:val="24"/>
          <w:szCs w:val="24"/>
        </w:rPr>
        <w:t xml:space="preserve"> is needed with </w:t>
      </w:r>
      <w:r w:rsidRPr="000E4F7F">
        <w:rPr>
          <w:rFonts w:eastAsia="Times New Roman" w:cstheme="minorHAnsi"/>
          <w:sz w:val="24"/>
          <w:szCs w:val="24"/>
        </w:rPr>
        <w:t>Focus on all the possible victims of MEs and extend support to all.</w:t>
      </w:r>
    </w:p>
    <w:p w14:paraId="676823D1" w14:textId="319E92A8" w:rsidR="000E4F7F" w:rsidRPr="000E4F7F" w:rsidRDefault="000E4F7F" w:rsidP="000E4F7F">
      <w:pPr>
        <w:shd w:val="clear" w:color="auto" w:fill="FFFFFF"/>
        <w:rPr>
          <w:rFonts w:ascii="Arial" w:eastAsia="Times New Roman" w:hAnsi="Arial" w:cs="Arial"/>
          <w:sz w:val="28"/>
          <w:szCs w:val="28"/>
        </w:rPr>
      </w:pPr>
    </w:p>
    <w:p w14:paraId="71F1E52C" w14:textId="19BD13EB" w:rsidR="000E4F7F" w:rsidRPr="000E4F7F" w:rsidRDefault="000E4F7F" w:rsidP="000E4F7F">
      <w:pPr>
        <w:rPr>
          <w:rFonts w:eastAsia="Times New Roman" w:cstheme="minorHAnsi"/>
          <w:sz w:val="24"/>
          <w:szCs w:val="24"/>
        </w:rPr>
      </w:pPr>
      <w:bookmarkStart w:id="0" w:name="_GoBack"/>
      <w:bookmarkEnd w:id="0"/>
    </w:p>
    <w:p w14:paraId="6B220090" w14:textId="36BD3D57" w:rsidR="000E4F7F" w:rsidRPr="000E4F7F" w:rsidRDefault="000E4F7F" w:rsidP="000E4F7F">
      <w:pPr>
        <w:rPr>
          <w:rFonts w:ascii="Times New Roman" w:eastAsia="Times New Roman" w:hAnsi="Times New Roman" w:cs="Times New Roman"/>
          <w:sz w:val="24"/>
          <w:szCs w:val="24"/>
        </w:rPr>
      </w:pPr>
      <w:r w:rsidRPr="000E4F7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6B7482F" w14:textId="7C1453F3" w:rsidR="000E4F7F" w:rsidRDefault="000E4F7F" w:rsidP="000E4F7F">
      <w:pPr>
        <w:spacing w:after="0" w:line="240" w:lineRule="auto"/>
      </w:pPr>
      <w:r w:rsidRPr="000E4F7F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059057E" w14:textId="5B5DE590" w:rsidR="00BA0EA9" w:rsidRDefault="00BA0EA9" w:rsidP="000E4F7F"/>
    <w:sectPr w:rsidR="00BA0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7F"/>
    <w:rsid w:val="000E4F7F"/>
    <w:rsid w:val="00BA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A9337"/>
  <w15:chartTrackingRefBased/>
  <w15:docId w15:val="{47BBE433-412A-488D-94CA-EDCF6B9A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3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6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</dc:creator>
  <cp:keywords/>
  <dc:description/>
  <cp:lastModifiedBy>Samer</cp:lastModifiedBy>
  <cp:revision>1</cp:revision>
  <dcterms:created xsi:type="dcterms:W3CDTF">2019-06-03T09:07:00Z</dcterms:created>
  <dcterms:modified xsi:type="dcterms:W3CDTF">2019-06-03T09:15:00Z</dcterms:modified>
</cp:coreProperties>
</file>