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251AC6" w:rsidP="00494130">
      <w:pPr>
        <w:pStyle w:val="Heading1"/>
        <w:spacing w:before="170"/>
        <w:ind w:left="0"/>
      </w:pPr>
      <w:r w:rsidRPr="00251AC6">
        <w:rPr>
          <w:color w:val="337AB7"/>
        </w:rPr>
        <w:t xml:space="preserve">HPV E6/E7 mRNA Suppression in </w:t>
      </w:r>
      <w:proofErr w:type="spellStart"/>
      <w:r w:rsidRPr="00251AC6">
        <w:rPr>
          <w:color w:val="337AB7"/>
        </w:rPr>
        <w:t>CaSki</w:t>
      </w:r>
      <w:proofErr w:type="spellEnd"/>
      <w:r w:rsidRPr="00251AC6">
        <w:rPr>
          <w:color w:val="337AB7"/>
        </w:rPr>
        <w:t xml:space="preserve"> Cells with Cyclin-dependent Kinase Inhibitors</w:t>
      </w:r>
    </w:p>
    <w:p w:rsidR="00585337" w:rsidRPr="004364E3" w:rsidRDefault="00251AC6" w:rsidP="005973B9">
      <w:pPr>
        <w:pStyle w:val="BodyText"/>
        <w:spacing w:before="73" w:line="198" w:lineRule="exact"/>
        <w:ind w:left="100" w:right="5987"/>
        <w:rPr>
          <w:rFonts w:ascii="Arial"/>
          <w:vertAlign w:val="superscript"/>
        </w:rPr>
      </w:pPr>
      <w:r>
        <w:rPr>
          <w:rFonts w:ascii="Arial"/>
        </w:rPr>
        <w:t>Anthony J. Leonardi</w:t>
      </w:r>
      <w:r w:rsidR="00585337">
        <w:rPr>
          <w:rFonts w:ascii="Arial"/>
          <w:vertAlign w:val="superscript"/>
        </w:rPr>
        <w:t>1</w:t>
      </w:r>
      <w:r w:rsidR="005973B9">
        <w:rPr>
          <w:rFonts w:ascii="Arial"/>
        </w:rPr>
        <w:t>,</w:t>
      </w:r>
      <w:r w:rsidR="00585337">
        <w:rPr>
          <w:rFonts w:ascii="Arial"/>
        </w:rPr>
        <w:t xml:space="preserve"> Joshua Chen</w:t>
      </w:r>
      <w:r w:rsidR="004364E3">
        <w:rPr>
          <w:rFonts w:ascii="Arial"/>
          <w:vertAlign w:val="superscript"/>
        </w:rPr>
        <w:t>1</w:t>
      </w:r>
      <w:r w:rsidR="00585337">
        <w:rPr>
          <w:rFonts w:ascii="Arial"/>
        </w:rPr>
        <w:t xml:space="preserve">, </w:t>
      </w:r>
      <w:r w:rsidR="004364E3">
        <w:rPr>
          <w:rFonts w:ascii="Arial"/>
        </w:rPr>
        <w:t>Naomi Melamed</w:t>
      </w:r>
      <w:r w:rsidR="004364E3">
        <w:rPr>
          <w:rFonts w:ascii="Arial"/>
          <w:vertAlign w:val="superscript"/>
        </w:rPr>
        <w:t>1</w:t>
      </w:r>
      <w:r w:rsidR="004364E3">
        <w:rPr>
          <w:rFonts w:ascii="Arial"/>
        </w:rPr>
        <w:t xml:space="preserve">, </w:t>
      </w:r>
      <w:r w:rsidR="00585337">
        <w:rPr>
          <w:rFonts w:ascii="Arial"/>
        </w:rPr>
        <w:t>Jennifer Rhitenia</w:t>
      </w:r>
      <w:r w:rsidR="004364E3">
        <w:rPr>
          <w:rFonts w:ascii="Arial"/>
          <w:vertAlign w:val="superscript"/>
        </w:rPr>
        <w:t>1</w:t>
      </w:r>
      <w:r w:rsidR="00585337">
        <w:rPr>
          <w:rFonts w:ascii="Arial"/>
        </w:rPr>
        <w:t xml:space="preserve">, </w:t>
      </w:r>
      <w:r w:rsidR="004364E3">
        <w:rPr>
          <w:rFonts w:ascii="Arial"/>
        </w:rPr>
        <w:t>Abigail Whittaker</w:t>
      </w:r>
      <w:r w:rsidR="004364E3">
        <w:rPr>
          <w:rFonts w:ascii="Arial"/>
          <w:vertAlign w:val="superscript"/>
        </w:rPr>
        <w:t>1</w:t>
      </w:r>
    </w:p>
    <w:p w:rsidR="00AE3E37" w:rsidRPr="00585337" w:rsidRDefault="004364E3" w:rsidP="00585337">
      <w:pPr>
        <w:pStyle w:val="BodyText"/>
        <w:spacing w:before="73" w:line="198" w:lineRule="exact"/>
        <w:ind w:left="100" w:right="5987"/>
        <w:rPr>
          <w:rFonts w:ascii="Arial"/>
        </w:rPr>
      </w:pPr>
      <w:r>
        <w:rPr>
          <w:rFonts w:ascii="Arial"/>
          <w:vertAlign w:val="superscript"/>
        </w:rPr>
        <w:t>1</w:t>
      </w:r>
      <w:r w:rsidR="00251AC6">
        <w:rPr>
          <w:rFonts w:ascii="Arial"/>
        </w:rPr>
        <w:t>University of London, St. George</w:t>
      </w:r>
      <w:r w:rsidR="00251AC6">
        <w:rPr>
          <w:rFonts w:ascii="Arial"/>
        </w:rPr>
        <w:t>’</w:t>
      </w:r>
      <w:r w:rsidR="00251AC6">
        <w:rPr>
          <w:rFonts w:ascii="Arial"/>
        </w:rPr>
        <w:t>s Hospital Medical School</w:t>
      </w:r>
      <w:r w:rsidR="005973B9">
        <w:rPr>
          <w:rFonts w:ascii="Arial"/>
        </w:rPr>
        <w:t xml:space="preserve">, </w:t>
      </w:r>
      <w:r w:rsidR="00251AC6">
        <w:rPr>
          <w:rFonts w:ascii="Arial"/>
        </w:rPr>
        <w:t>UK</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AE3E37" w:rsidRPr="00E816FE" w:rsidRDefault="00251AC6" w:rsidP="00E816FE">
      <w:pPr>
        <w:pStyle w:val="Heading3"/>
        <w:spacing w:before="74"/>
        <w:rPr>
          <w:rFonts w:ascii="Tw Cen MT" w:eastAsia="Tw Cen MT" w:hAnsi="Tw Cen MT" w:cs="Tw Cen MT"/>
          <w:b w:val="0"/>
          <w:bCs w:val="0"/>
          <w:sz w:val="18"/>
          <w:szCs w:val="18"/>
        </w:rPr>
      </w:pPr>
      <w:r w:rsidRPr="00251AC6">
        <w:rPr>
          <w:rFonts w:ascii="Tw Cen MT" w:eastAsia="Tw Cen MT" w:hAnsi="Tw Cen MT" w:cs="Tw Cen MT"/>
          <w:b w:val="0"/>
          <w:bCs w:val="0"/>
          <w:sz w:val="18"/>
          <w:szCs w:val="18"/>
        </w:rPr>
        <w:t xml:space="preserve">Background: </w:t>
      </w:r>
      <w:r w:rsidR="008F011C" w:rsidRPr="008F011C">
        <w:rPr>
          <w:rFonts w:ascii="Tw Cen MT" w:eastAsia="Tw Cen MT" w:hAnsi="Tw Cen MT" w:cs="Tw Cen MT"/>
          <w:b w:val="0"/>
          <w:bCs w:val="0"/>
          <w:sz w:val="18"/>
          <w:szCs w:val="18"/>
        </w:rPr>
        <w:t>The major risk factor for Cervical Intraepithelial Neoplasia (CIN) and subsequently cervical cancer</w:t>
      </w:r>
      <w:r w:rsidR="008F011C">
        <w:rPr>
          <w:rFonts w:ascii="Tw Cen MT" w:eastAsia="Tw Cen MT" w:hAnsi="Tw Cen MT" w:cs="Tw Cen MT"/>
          <w:b w:val="0"/>
          <w:bCs w:val="0"/>
          <w:sz w:val="18"/>
          <w:szCs w:val="18"/>
        </w:rPr>
        <w:t>,</w:t>
      </w:r>
      <w:r w:rsidR="008F011C" w:rsidRPr="008F011C">
        <w:rPr>
          <w:rFonts w:ascii="Tw Cen MT" w:eastAsia="Tw Cen MT" w:hAnsi="Tw Cen MT" w:cs="Tw Cen MT"/>
          <w:b w:val="0"/>
          <w:bCs w:val="0"/>
          <w:sz w:val="18"/>
          <w:szCs w:val="18"/>
        </w:rPr>
        <w:t xml:space="preserve"> is persistent infection with Human Papilloma Virus (HPV). </w:t>
      </w:r>
      <w:r w:rsidRPr="00251AC6">
        <w:rPr>
          <w:rFonts w:ascii="Tw Cen MT" w:eastAsia="Tw Cen MT" w:hAnsi="Tw Cen MT" w:cs="Tw Cen MT"/>
          <w:b w:val="0"/>
          <w:bCs w:val="0"/>
          <w:sz w:val="18"/>
          <w:szCs w:val="18"/>
        </w:rPr>
        <w:t>At t</w:t>
      </w:r>
      <w:r w:rsidR="008F011C">
        <w:rPr>
          <w:rFonts w:ascii="Tw Cen MT" w:eastAsia="Tw Cen MT" w:hAnsi="Tw Cen MT" w:cs="Tw Cen MT"/>
          <w:b w:val="0"/>
          <w:bCs w:val="0"/>
          <w:sz w:val="18"/>
          <w:szCs w:val="18"/>
        </w:rPr>
        <w:t>he precancerous, proliferative</w:t>
      </w:r>
      <w:r w:rsidRPr="00251AC6">
        <w:rPr>
          <w:rFonts w:ascii="Tw Cen MT" w:eastAsia="Tw Cen MT" w:hAnsi="Tw Cen MT" w:cs="Tw Cen MT"/>
          <w:b w:val="0"/>
          <w:bCs w:val="0"/>
          <w:sz w:val="18"/>
          <w:szCs w:val="18"/>
        </w:rPr>
        <w:t xml:space="preserve"> stage, </w:t>
      </w:r>
      <w:r w:rsidR="008F011C">
        <w:rPr>
          <w:rFonts w:ascii="Tw Cen MT" w:eastAsia="Tw Cen MT" w:hAnsi="Tw Cen MT" w:cs="Tw Cen MT"/>
          <w:b w:val="0"/>
          <w:bCs w:val="0"/>
          <w:sz w:val="18"/>
          <w:szCs w:val="18"/>
        </w:rPr>
        <w:t>HPV infected</w:t>
      </w:r>
      <w:r w:rsidRPr="00251AC6">
        <w:rPr>
          <w:rFonts w:ascii="Tw Cen MT" w:eastAsia="Tw Cen MT" w:hAnsi="Tw Cen MT" w:cs="Tw Cen MT"/>
          <w:b w:val="0"/>
          <w:bCs w:val="0"/>
          <w:sz w:val="18"/>
          <w:szCs w:val="18"/>
        </w:rPr>
        <w:t xml:space="preserve"> cells produce and shed virus </w:t>
      </w:r>
      <w:r w:rsidR="001F735C">
        <w:rPr>
          <w:rFonts w:ascii="Tw Cen MT" w:eastAsia="Tw Cen MT" w:hAnsi="Tw Cen MT" w:cs="Tw Cen MT"/>
          <w:b w:val="0"/>
          <w:bCs w:val="0"/>
          <w:sz w:val="18"/>
          <w:szCs w:val="18"/>
        </w:rPr>
        <w:t>and transform in a process</w:t>
      </w:r>
      <w:r w:rsidR="00E816FE">
        <w:rPr>
          <w:rFonts w:ascii="Tw Cen MT" w:eastAsia="Tw Cen MT" w:hAnsi="Tw Cen MT" w:cs="Tw Cen MT"/>
          <w:b w:val="0"/>
          <w:bCs w:val="0"/>
          <w:sz w:val="18"/>
          <w:szCs w:val="18"/>
        </w:rPr>
        <w:t xml:space="preserve"> </w:t>
      </w:r>
      <w:r w:rsidR="008F011C">
        <w:rPr>
          <w:rFonts w:ascii="Tw Cen MT" w:eastAsia="Tw Cen MT" w:hAnsi="Tw Cen MT" w:cs="Tw Cen MT"/>
          <w:b w:val="0"/>
          <w:bCs w:val="0"/>
          <w:sz w:val="18"/>
          <w:szCs w:val="18"/>
        </w:rPr>
        <w:t>pathologically</w:t>
      </w:r>
      <w:r w:rsidR="00E816FE">
        <w:rPr>
          <w:rFonts w:ascii="Tw Cen MT" w:eastAsia="Tw Cen MT" w:hAnsi="Tw Cen MT" w:cs="Tw Cen MT"/>
          <w:b w:val="0"/>
          <w:bCs w:val="0"/>
          <w:sz w:val="18"/>
          <w:szCs w:val="18"/>
        </w:rPr>
        <w:t xml:space="preserve"> </w:t>
      </w:r>
      <w:r w:rsidR="008F011C">
        <w:rPr>
          <w:rFonts w:ascii="Tw Cen MT" w:eastAsia="Tw Cen MT" w:hAnsi="Tw Cen MT" w:cs="Tw Cen MT"/>
          <w:b w:val="0"/>
          <w:bCs w:val="0"/>
          <w:sz w:val="18"/>
          <w:szCs w:val="18"/>
        </w:rPr>
        <w:t>described</w:t>
      </w:r>
      <w:r w:rsidR="00E816FE">
        <w:rPr>
          <w:rFonts w:ascii="Tw Cen MT" w:eastAsia="Tw Cen MT" w:hAnsi="Tw Cen MT" w:cs="Tw Cen MT"/>
          <w:b w:val="0"/>
          <w:bCs w:val="0"/>
          <w:sz w:val="18"/>
          <w:szCs w:val="18"/>
        </w:rPr>
        <w:t xml:space="preserve"> as Cervical Intraepithelial Neoplasia (CIN)</w:t>
      </w:r>
      <w:r w:rsidRPr="00251AC6">
        <w:rPr>
          <w:rFonts w:ascii="Tw Cen MT" w:eastAsia="Tw Cen MT" w:hAnsi="Tw Cen MT" w:cs="Tw Cen MT"/>
          <w:b w:val="0"/>
          <w:bCs w:val="0"/>
          <w:sz w:val="18"/>
          <w:szCs w:val="18"/>
        </w:rPr>
        <w:t xml:space="preserve">. </w:t>
      </w:r>
      <w:r w:rsidR="006B3138">
        <w:rPr>
          <w:rFonts w:ascii="Tw Cen MT" w:eastAsia="Tw Cen MT" w:hAnsi="Tw Cen MT" w:cs="Tw Cen MT"/>
          <w:b w:val="0"/>
          <w:bCs w:val="0"/>
          <w:sz w:val="18"/>
          <w:szCs w:val="18"/>
        </w:rPr>
        <w:t xml:space="preserve">In addition to creating a precancerous state, chronic HPV infection and viral shedding can cause autoinfection in an individual and infectious spread between individuals, therefore pharmacologically targeting the mechanism of virus production and cell transformation would benefit infected individuals and the population alike. Cyclin </w:t>
      </w:r>
      <w:r w:rsidRPr="00251AC6">
        <w:rPr>
          <w:rFonts w:ascii="Tw Cen MT" w:eastAsia="Tw Cen MT" w:hAnsi="Tw Cen MT" w:cs="Tw Cen MT"/>
          <w:b w:val="0"/>
          <w:bCs w:val="0"/>
          <w:sz w:val="18"/>
          <w:szCs w:val="18"/>
        </w:rPr>
        <w:t>Dependent Kinases (CDKs) are implicated in th</w:t>
      </w:r>
      <w:r w:rsidR="00A6100B">
        <w:rPr>
          <w:rFonts w:ascii="Tw Cen MT" w:eastAsia="Tw Cen MT" w:hAnsi="Tw Cen MT" w:cs="Tw Cen MT"/>
          <w:b w:val="0"/>
          <w:bCs w:val="0"/>
          <w:sz w:val="18"/>
          <w:szCs w:val="18"/>
        </w:rPr>
        <w:t>e</w:t>
      </w:r>
      <w:r w:rsidRPr="00251AC6">
        <w:rPr>
          <w:rFonts w:ascii="Tw Cen MT" w:eastAsia="Tw Cen MT" w:hAnsi="Tw Cen MT" w:cs="Tw Cen MT"/>
          <w:b w:val="0"/>
          <w:bCs w:val="0"/>
          <w:sz w:val="18"/>
          <w:szCs w:val="18"/>
        </w:rPr>
        <w:t xml:space="preserve"> transformation process</w:t>
      </w:r>
      <w:r w:rsidR="00A6100B">
        <w:rPr>
          <w:rFonts w:ascii="Tw Cen MT" w:eastAsia="Tw Cen MT" w:hAnsi="Tw Cen MT" w:cs="Tw Cen MT"/>
          <w:b w:val="0"/>
          <w:bCs w:val="0"/>
          <w:sz w:val="18"/>
          <w:szCs w:val="18"/>
        </w:rPr>
        <w:t xml:space="preserve"> from precancer to cancer</w:t>
      </w:r>
      <w:r w:rsidR="00E816FE">
        <w:rPr>
          <w:rFonts w:ascii="Tw Cen MT" w:eastAsia="Tw Cen MT" w:hAnsi="Tw Cen MT" w:cs="Tw Cen MT"/>
          <w:b w:val="0"/>
          <w:bCs w:val="0"/>
          <w:sz w:val="18"/>
          <w:szCs w:val="18"/>
        </w:rPr>
        <w:t>, and novel CDK inhibitors are being dev</w:t>
      </w:r>
      <w:r w:rsidR="008F011C">
        <w:rPr>
          <w:rFonts w:ascii="Tw Cen MT" w:eastAsia="Tw Cen MT" w:hAnsi="Tw Cen MT" w:cs="Tw Cen MT"/>
          <w:b w:val="0"/>
          <w:bCs w:val="0"/>
          <w:sz w:val="18"/>
          <w:szCs w:val="18"/>
        </w:rPr>
        <w:t>e</w:t>
      </w:r>
      <w:r w:rsidR="00E816FE">
        <w:rPr>
          <w:rFonts w:ascii="Tw Cen MT" w:eastAsia="Tw Cen MT" w:hAnsi="Tw Cen MT" w:cs="Tw Cen MT"/>
          <w:b w:val="0"/>
          <w:bCs w:val="0"/>
          <w:sz w:val="18"/>
          <w:szCs w:val="18"/>
        </w:rPr>
        <w:t>l</w:t>
      </w:r>
      <w:r w:rsidR="008F011C">
        <w:rPr>
          <w:rFonts w:ascii="Tw Cen MT" w:eastAsia="Tw Cen MT" w:hAnsi="Tw Cen MT" w:cs="Tw Cen MT"/>
          <w:b w:val="0"/>
          <w:bCs w:val="0"/>
          <w:sz w:val="18"/>
          <w:szCs w:val="18"/>
        </w:rPr>
        <w:t>o</w:t>
      </w:r>
      <w:r w:rsidR="00E816FE">
        <w:rPr>
          <w:rFonts w:ascii="Tw Cen MT" w:eastAsia="Tw Cen MT" w:hAnsi="Tw Cen MT" w:cs="Tw Cen MT"/>
          <w:b w:val="0"/>
          <w:bCs w:val="0"/>
          <w:sz w:val="18"/>
          <w:szCs w:val="18"/>
        </w:rPr>
        <w:t>ped and used in clinical trials for varying CDK driven malignancies</w:t>
      </w:r>
      <w:r w:rsidR="008F011C">
        <w:rPr>
          <w:rFonts w:ascii="Tw Cen MT" w:eastAsia="Tw Cen MT" w:hAnsi="Tw Cen MT" w:cs="Tw Cen MT"/>
          <w:b w:val="0"/>
          <w:bCs w:val="0"/>
          <w:sz w:val="18"/>
          <w:szCs w:val="18"/>
        </w:rPr>
        <w:t>, including those driven by HPV</w:t>
      </w:r>
      <w:r w:rsidRPr="00251AC6">
        <w:rPr>
          <w:rFonts w:ascii="Tw Cen MT" w:eastAsia="Tw Cen MT" w:hAnsi="Tw Cen MT" w:cs="Tw Cen MT"/>
          <w:b w:val="0"/>
          <w:bCs w:val="0"/>
          <w:sz w:val="18"/>
          <w:szCs w:val="18"/>
        </w:rPr>
        <w:t>. Aim</w:t>
      </w:r>
      <w:r w:rsidR="00E816FE">
        <w:rPr>
          <w:rFonts w:ascii="Tw Cen MT" w:eastAsia="Tw Cen MT" w:hAnsi="Tw Cen MT" w:cs="Tw Cen MT"/>
          <w:b w:val="0"/>
          <w:bCs w:val="0"/>
          <w:sz w:val="18"/>
          <w:szCs w:val="18"/>
        </w:rPr>
        <w:t>:</w:t>
      </w:r>
      <w:r w:rsidRPr="00251AC6">
        <w:rPr>
          <w:rFonts w:ascii="Tw Cen MT" w:eastAsia="Tw Cen MT" w:hAnsi="Tw Cen MT" w:cs="Tw Cen MT"/>
          <w:b w:val="0"/>
          <w:bCs w:val="0"/>
          <w:sz w:val="18"/>
          <w:szCs w:val="18"/>
        </w:rPr>
        <w:t xml:space="preserve"> We aim to determine whether dinaciclib, a CDK 1, 2, 5, and 9 </w:t>
      </w:r>
      <w:proofErr w:type="gramStart"/>
      <w:r w:rsidRPr="00251AC6">
        <w:rPr>
          <w:rFonts w:ascii="Tw Cen MT" w:eastAsia="Tw Cen MT" w:hAnsi="Tw Cen MT" w:cs="Tw Cen MT"/>
          <w:b w:val="0"/>
          <w:bCs w:val="0"/>
          <w:sz w:val="18"/>
          <w:szCs w:val="18"/>
        </w:rPr>
        <w:t>inhibitor</w:t>
      </w:r>
      <w:proofErr w:type="gramEnd"/>
      <w:r w:rsidRPr="00251AC6">
        <w:rPr>
          <w:rFonts w:ascii="Tw Cen MT" w:eastAsia="Tw Cen MT" w:hAnsi="Tw Cen MT" w:cs="Tw Cen MT"/>
          <w:b w:val="0"/>
          <w:bCs w:val="0"/>
          <w:sz w:val="18"/>
          <w:szCs w:val="18"/>
        </w:rPr>
        <w:t xml:space="preserve">, is capable of reducing virus </w:t>
      </w:r>
      <w:r w:rsidR="008F011C">
        <w:rPr>
          <w:rFonts w:ascii="Tw Cen MT" w:eastAsia="Tw Cen MT" w:hAnsi="Tw Cen MT" w:cs="Tw Cen MT"/>
          <w:b w:val="0"/>
          <w:bCs w:val="0"/>
          <w:sz w:val="18"/>
          <w:szCs w:val="18"/>
        </w:rPr>
        <w:t xml:space="preserve">oncogene E6/E7 </w:t>
      </w:r>
      <w:r w:rsidRPr="00251AC6">
        <w:rPr>
          <w:rFonts w:ascii="Tw Cen MT" w:eastAsia="Tw Cen MT" w:hAnsi="Tw Cen MT" w:cs="Tw Cen MT"/>
          <w:b w:val="0"/>
          <w:bCs w:val="0"/>
          <w:sz w:val="18"/>
          <w:szCs w:val="18"/>
        </w:rPr>
        <w:t>production in HPV infected cells</w:t>
      </w:r>
      <w:r w:rsidR="009708A6">
        <w:rPr>
          <w:rFonts w:ascii="Tw Cen MT" w:eastAsia="Tw Cen MT" w:hAnsi="Tw Cen MT" w:cs="Tw Cen MT"/>
          <w:b w:val="0"/>
          <w:bCs w:val="0"/>
          <w:sz w:val="18"/>
          <w:szCs w:val="18"/>
        </w:rPr>
        <w:t>, and whether the level of suppression is comparable to the level induced by the CDK 1, 2, and 4 inhibitor</w:t>
      </w:r>
      <w:r w:rsidR="00E816FE">
        <w:rPr>
          <w:rFonts w:ascii="Tw Cen MT" w:eastAsia="Tw Cen MT" w:hAnsi="Tw Cen MT" w:cs="Tw Cen MT"/>
          <w:b w:val="0"/>
          <w:bCs w:val="0"/>
          <w:sz w:val="18"/>
          <w:szCs w:val="18"/>
        </w:rPr>
        <w:t>,</w:t>
      </w:r>
      <w:r w:rsidR="009708A6">
        <w:rPr>
          <w:rFonts w:ascii="Tw Cen MT" w:eastAsia="Tw Cen MT" w:hAnsi="Tw Cen MT" w:cs="Tw Cen MT"/>
          <w:b w:val="0"/>
          <w:bCs w:val="0"/>
          <w:sz w:val="18"/>
          <w:szCs w:val="18"/>
        </w:rPr>
        <w:t xml:space="preserve"> </w:t>
      </w:r>
      <w:proofErr w:type="spellStart"/>
      <w:r w:rsidR="009708A6">
        <w:rPr>
          <w:rFonts w:ascii="Tw Cen MT" w:eastAsia="Tw Cen MT" w:hAnsi="Tw Cen MT" w:cs="Tw Cen MT"/>
          <w:b w:val="0"/>
          <w:bCs w:val="0"/>
          <w:sz w:val="18"/>
          <w:szCs w:val="18"/>
        </w:rPr>
        <w:t>Flavopiridol</w:t>
      </w:r>
      <w:proofErr w:type="spellEnd"/>
      <w:r w:rsidRPr="00251AC6">
        <w:rPr>
          <w:rFonts w:ascii="Tw Cen MT" w:eastAsia="Tw Cen MT" w:hAnsi="Tw Cen MT" w:cs="Tw Cen MT"/>
          <w:b w:val="0"/>
          <w:bCs w:val="0"/>
          <w:sz w:val="18"/>
          <w:szCs w:val="18"/>
        </w:rPr>
        <w:t xml:space="preserve">. Methods: </w:t>
      </w:r>
      <w:proofErr w:type="spellStart"/>
      <w:r w:rsidRPr="00251AC6">
        <w:rPr>
          <w:rFonts w:ascii="Tw Cen MT" w:eastAsia="Tw Cen MT" w:hAnsi="Tw Cen MT" w:cs="Tw Cen MT"/>
          <w:b w:val="0"/>
          <w:bCs w:val="0"/>
          <w:sz w:val="18"/>
          <w:szCs w:val="18"/>
        </w:rPr>
        <w:t>CaSki</w:t>
      </w:r>
      <w:proofErr w:type="spellEnd"/>
      <w:r w:rsidRPr="00251AC6">
        <w:rPr>
          <w:rFonts w:ascii="Tw Cen MT" w:eastAsia="Tw Cen MT" w:hAnsi="Tw Cen MT" w:cs="Tw Cen MT"/>
          <w:b w:val="0"/>
          <w:bCs w:val="0"/>
          <w:sz w:val="18"/>
          <w:szCs w:val="18"/>
        </w:rPr>
        <w:t xml:space="preserve"> cells were seeded at 104 cells/well and cultured in a 24-well plate in DMEM Media. Following a </w:t>
      </w:r>
      <w:proofErr w:type="gramStart"/>
      <w:r w:rsidRPr="00251AC6">
        <w:rPr>
          <w:rFonts w:ascii="Tw Cen MT" w:eastAsia="Tw Cen MT" w:hAnsi="Tw Cen MT" w:cs="Tw Cen MT"/>
          <w:b w:val="0"/>
          <w:bCs w:val="0"/>
          <w:sz w:val="18"/>
          <w:szCs w:val="18"/>
        </w:rPr>
        <w:t>24 hour</w:t>
      </w:r>
      <w:proofErr w:type="gramEnd"/>
      <w:r w:rsidRPr="00251AC6">
        <w:rPr>
          <w:rFonts w:ascii="Tw Cen MT" w:eastAsia="Tw Cen MT" w:hAnsi="Tw Cen MT" w:cs="Tw Cen MT"/>
          <w:b w:val="0"/>
          <w:bCs w:val="0"/>
          <w:sz w:val="18"/>
          <w:szCs w:val="18"/>
        </w:rPr>
        <w:t xml:space="preserve"> incubation period, media was removed and new media containing either </w:t>
      </w:r>
      <w:r w:rsidR="00E816FE">
        <w:rPr>
          <w:rFonts w:ascii="Tw Cen MT" w:eastAsia="Tw Cen MT" w:hAnsi="Tw Cen MT" w:cs="Tw Cen MT"/>
          <w:b w:val="0"/>
          <w:bCs w:val="0"/>
          <w:sz w:val="18"/>
          <w:szCs w:val="18"/>
        </w:rPr>
        <w:t>DMSO, D</w:t>
      </w:r>
      <w:r w:rsidRPr="00251AC6">
        <w:rPr>
          <w:rFonts w:ascii="Tw Cen MT" w:eastAsia="Tw Cen MT" w:hAnsi="Tw Cen MT" w:cs="Tw Cen MT"/>
          <w:b w:val="0"/>
          <w:bCs w:val="0"/>
          <w:sz w:val="18"/>
          <w:szCs w:val="18"/>
        </w:rPr>
        <w:t>inaciclib</w:t>
      </w:r>
      <w:r w:rsidR="00E816FE">
        <w:rPr>
          <w:rFonts w:ascii="Tw Cen MT" w:eastAsia="Tw Cen MT" w:hAnsi="Tw Cen MT" w:cs="Tw Cen MT"/>
          <w:b w:val="0"/>
          <w:bCs w:val="0"/>
          <w:sz w:val="18"/>
          <w:szCs w:val="18"/>
        </w:rPr>
        <w:t>,</w:t>
      </w:r>
      <w:r w:rsidRPr="00251AC6">
        <w:rPr>
          <w:rFonts w:ascii="Tw Cen MT" w:eastAsia="Tw Cen MT" w:hAnsi="Tw Cen MT" w:cs="Tw Cen MT"/>
          <w:b w:val="0"/>
          <w:bCs w:val="0"/>
          <w:sz w:val="18"/>
          <w:szCs w:val="18"/>
        </w:rPr>
        <w:t xml:space="preserve"> or </w:t>
      </w:r>
      <w:proofErr w:type="spellStart"/>
      <w:r w:rsidR="00E816FE">
        <w:rPr>
          <w:rFonts w:ascii="Tw Cen MT" w:eastAsia="Tw Cen MT" w:hAnsi="Tw Cen MT" w:cs="Tw Cen MT"/>
          <w:b w:val="0"/>
          <w:bCs w:val="0"/>
          <w:sz w:val="18"/>
          <w:szCs w:val="18"/>
        </w:rPr>
        <w:t>F</w:t>
      </w:r>
      <w:r w:rsidRPr="00251AC6">
        <w:rPr>
          <w:rFonts w:ascii="Tw Cen MT" w:eastAsia="Tw Cen MT" w:hAnsi="Tw Cen MT" w:cs="Tw Cen MT"/>
          <w:b w:val="0"/>
          <w:bCs w:val="0"/>
          <w:sz w:val="18"/>
          <w:szCs w:val="18"/>
        </w:rPr>
        <w:t>lavopiridol</w:t>
      </w:r>
      <w:proofErr w:type="spellEnd"/>
      <w:r w:rsidRPr="00251AC6">
        <w:rPr>
          <w:rFonts w:ascii="Tw Cen MT" w:eastAsia="Tw Cen MT" w:hAnsi="Tw Cen MT" w:cs="Tw Cen MT"/>
          <w:b w:val="0"/>
          <w:bCs w:val="0"/>
          <w:sz w:val="18"/>
          <w:szCs w:val="18"/>
        </w:rPr>
        <w:t xml:space="preserve"> was supplied to the cells at 2 µM, 10 µM, or 100 µM, each in triplicate. Following 24 hours incubation at 37 °C and 5% CO2, cells were harvested via trypsinization for RNA analysis (</w:t>
      </w:r>
      <w:proofErr w:type="spellStart"/>
      <w:r w:rsidRPr="00251AC6">
        <w:rPr>
          <w:rFonts w:ascii="Tw Cen MT" w:eastAsia="Tw Cen MT" w:hAnsi="Tw Cen MT" w:cs="Tw Cen MT"/>
          <w:b w:val="0"/>
          <w:bCs w:val="0"/>
          <w:sz w:val="18"/>
          <w:szCs w:val="18"/>
        </w:rPr>
        <w:t>Sybr</w:t>
      </w:r>
      <w:proofErr w:type="spellEnd"/>
      <w:r w:rsidRPr="00251AC6">
        <w:rPr>
          <w:rFonts w:ascii="Tw Cen MT" w:eastAsia="Tw Cen MT" w:hAnsi="Tw Cen MT" w:cs="Tw Cen MT"/>
          <w:b w:val="0"/>
          <w:bCs w:val="0"/>
          <w:sz w:val="18"/>
          <w:szCs w:val="18"/>
        </w:rPr>
        <w:t xml:space="preserve"> Green). E6/7 RNA levels were normalized with</w:t>
      </w:r>
      <w:r w:rsidR="00E816FE">
        <w:rPr>
          <w:rFonts w:ascii="Tw Cen MT" w:eastAsia="Tw Cen MT" w:hAnsi="Tw Cen MT" w:cs="Tw Cen MT"/>
          <w:b w:val="0"/>
          <w:bCs w:val="0"/>
          <w:sz w:val="18"/>
          <w:szCs w:val="18"/>
        </w:rPr>
        <w:t xml:space="preserve"> housekeeping (</w:t>
      </w:r>
      <w:r w:rsidRPr="00251AC6">
        <w:rPr>
          <w:rFonts w:ascii="Tw Cen MT" w:eastAsia="Tw Cen MT" w:hAnsi="Tw Cen MT" w:cs="Tw Cen MT"/>
          <w:b w:val="0"/>
          <w:bCs w:val="0"/>
          <w:sz w:val="18"/>
          <w:szCs w:val="18"/>
        </w:rPr>
        <w:t>GAPDH</w:t>
      </w:r>
      <w:r w:rsidR="00E816FE">
        <w:rPr>
          <w:rFonts w:ascii="Tw Cen MT" w:eastAsia="Tw Cen MT" w:hAnsi="Tw Cen MT" w:cs="Tw Cen MT"/>
          <w:b w:val="0"/>
          <w:bCs w:val="0"/>
          <w:sz w:val="18"/>
          <w:szCs w:val="18"/>
        </w:rPr>
        <w:t>)</w:t>
      </w:r>
      <w:r w:rsidRPr="00251AC6">
        <w:rPr>
          <w:rFonts w:ascii="Tw Cen MT" w:eastAsia="Tw Cen MT" w:hAnsi="Tw Cen MT" w:cs="Tw Cen MT"/>
          <w:b w:val="0"/>
          <w:bCs w:val="0"/>
          <w:sz w:val="18"/>
          <w:szCs w:val="18"/>
        </w:rPr>
        <w:t xml:space="preserve"> RNA Levels. Results: There is a significant reduction</w:t>
      </w:r>
      <w:r w:rsidR="00E816FE">
        <w:rPr>
          <w:rFonts w:ascii="Tw Cen MT" w:eastAsia="Tw Cen MT" w:hAnsi="Tw Cen MT" w:cs="Tw Cen MT"/>
          <w:b w:val="0"/>
          <w:bCs w:val="0"/>
          <w:sz w:val="18"/>
          <w:szCs w:val="18"/>
        </w:rPr>
        <w:t xml:space="preserve"> (P&lt;.01)</w:t>
      </w:r>
      <w:r w:rsidRPr="00251AC6">
        <w:rPr>
          <w:rFonts w:ascii="Tw Cen MT" w:eastAsia="Tw Cen MT" w:hAnsi="Tw Cen MT" w:cs="Tw Cen MT"/>
          <w:b w:val="0"/>
          <w:bCs w:val="0"/>
          <w:sz w:val="18"/>
          <w:szCs w:val="18"/>
        </w:rPr>
        <w:t xml:space="preserve"> in the expression of E6/E7 mRNA with a </w:t>
      </w:r>
      <w:proofErr w:type="gramStart"/>
      <w:r w:rsidRPr="00251AC6">
        <w:rPr>
          <w:rFonts w:ascii="Tw Cen MT" w:eastAsia="Tw Cen MT" w:hAnsi="Tw Cen MT" w:cs="Tw Cen MT"/>
          <w:b w:val="0"/>
          <w:bCs w:val="0"/>
          <w:sz w:val="18"/>
          <w:szCs w:val="18"/>
        </w:rPr>
        <w:t xml:space="preserve">10 </w:t>
      </w:r>
      <w:proofErr w:type="spellStart"/>
      <w:r w:rsidRPr="00251AC6">
        <w:rPr>
          <w:rFonts w:ascii="Tw Cen MT" w:eastAsia="Tw Cen MT" w:hAnsi="Tw Cen MT" w:cs="Tw Cen MT"/>
          <w:b w:val="0"/>
          <w:bCs w:val="0"/>
          <w:sz w:val="18"/>
          <w:szCs w:val="18"/>
        </w:rPr>
        <w:t>uM</w:t>
      </w:r>
      <w:proofErr w:type="spellEnd"/>
      <w:proofErr w:type="gramEnd"/>
      <w:r w:rsidRPr="00251AC6">
        <w:rPr>
          <w:rFonts w:ascii="Tw Cen MT" w:eastAsia="Tw Cen MT" w:hAnsi="Tw Cen MT" w:cs="Tw Cen MT"/>
          <w:b w:val="0"/>
          <w:bCs w:val="0"/>
          <w:sz w:val="18"/>
          <w:szCs w:val="18"/>
        </w:rPr>
        <w:t xml:space="preserve"> treatment of Dinaciclib compared to </w:t>
      </w:r>
      <w:proofErr w:type="spellStart"/>
      <w:r w:rsidRPr="00251AC6">
        <w:rPr>
          <w:rFonts w:ascii="Tw Cen MT" w:eastAsia="Tw Cen MT" w:hAnsi="Tw Cen MT" w:cs="Tw Cen MT"/>
          <w:b w:val="0"/>
          <w:bCs w:val="0"/>
          <w:sz w:val="18"/>
          <w:szCs w:val="18"/>
        </w:rPr>
        <w:t>Flavopiridol</w:t>
      </w:r>
      <w:proofErr w:type="spellEnd"/>
      <w:r w:rsidRPr="00251AC6">
        <w:rPr>
          <w:rFonts w:ascii="Tw Cen MT" w:eastAsia="Tw Cen MT" w:hAnsi="Tw Cen MT" w:cs="Tw Cen MT"/>
          <w:b w:val="0"/>
          <w:bCs w:val="0"/>
          <w:sz w:val="18"/>
          <w:szCs w:val="18"/>
        </w:rPr>
        <w:t xml:space="preserve">. Conclusion: Dinaciclib may be used to suppress HPV viral shedding and reduce autoinfection in patients with chronic HPV infection. Advantageously, dinaciclib suppresses HPV at lower doses that </w:t>
      </w:r>
      <w:proofErr w:type="spellStart"/>
      <w:r w:rsidRPr="00251AC6">
        <w:rPr>
          <w:rFonts w:ascii="Tw Cen MT" w:eastAsia="Tw Cen MT" w:hAnsi="Tw Cen MT" w:cs="Tw Cen MT"/>
          <w:b w:val="0"/>
          <w:bCs w:val="0"/>
          <w:sz w:val="18"/>
          <w:szCs w:val="18"/>
        </w:rPr>
        <w:t>flavopiridol</w:t>
      </w:r>
      <w:proofErr w:type="spellEnd"/>
      <w:r w:rsidRPr="00251AC6">
        <w:rPr>
          <w:rFonts w:ascii="Tw Cen MT" w:eastAsia="Tw Cen MT" w:hAnsi="Tw Cen MT" w:cs="Tw Cen MT"/>
          <w:b w:val="0"/>
          <w:bCs w:val="0"/>
          <w:sz w:val="18"/>
          <w:szCs w:val="18"/>
        </w:rPr>
        <w:t>.</w:t>
      </w:r>
    </w:p>
    <w:p w:rsidR="00F357B7" w:rsidRDefault="003F3378" w:rsidP="00F357B7">
      <w:pPr>
        <w:pStyle w:val="BodyText"/>
        <w:spacing w:before="2"/>
        <w:rPr>
          <w:rFonts w:ascii="Arial"/>
          <w:b/>
          <w:sz w:val="16"/>
        </w:rPr>
      </w:pPr>
      <w:r>
        <w:rPr>
          <w:noProof/>
        </w:rPr>
        <w:drawing>
          <wp:inline distT="0" distB="0" distL="0" distR="0" wp14:anchorId="58A21C60" wp14:editId="0EFB7A54">
            <wp:extent cx="3268980" cy="3341114"/>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284528" cy="3357005"/>
                    </a:xfrm>
                    <a:prstGeom prst="rect">
                      <a:avLst/>
                    </a:prstGeom>
                  </pic:spPr>
                </pic:pic>
              </a:graphicData>
            </a:graphic>
          </wp:inline>
        </w:drawing>
      </w:r>
    </w:p>
    <w:p w:rsidR="00F357B7" w:rsidRPr="00F357B7" w:rsidRDefault="00F357B7" w:rsidP="00F357B7">
      <w:pPr>
        <w:pStyle w:val="BodyText"/>
        <w:spacing w:before="2"/>
        <w:rPr>
          <w:rFonts w:ascii="Arial"/>
          <w:sz w:val="14"/>
          <w:szCs w:val="14"/>
        </w:rPr>
      </w:pPr>
      <w:r>
        <w:rPr>
          <w:rFonts w:ascii="Arial"/>
          <w:b/>
          <w:sz w:val="14"/>
          <w:szCs w:val="14"/>
        </w:rPr>
        <w:t xml:space="preserve">Figure 1. </w:t>
      </w:r>
      <w:r w:rsidR="00F9318E">
        <w:rPr>
          <w:rFonts w:ascii="Arial"/>
          <w:sz w:val="14"/>
          <w:szCs w:val="14"/>
        </w:rPr>
        <w:t>T</w:t>
      </w:r>
      <w:r w:rsidR="00F845E6" w:rsidRPr="00F9318E">
        <w:rPr>
          <w:rFonts w:ascii="Arial"/>
          <w:sz w:val="14"/>
          <w:szCs w:val="14"/>
        </w:rPr>
        <w:t xml:space="preserve">he ratio of HPV 16 E6/E7 RNA to vehicle control (DMSO) following a </w:t>
      </w:r>
      <w:proofErr w:type="gramStart"/>
      <w:r w:rsidR="00F845E6" w:rsidRPr="00F9318E">
        <w:rPr>
          <w:rFonts w:ascii="Arial"/>
          <w:sz w:val="14"/>
          <w:szCs w:val="14"/>
        </w:rPr>
        <w:t>24 hour</w:t>
      </w:r>
      <w:proofErr w:type="gramEnd"/>
      <w:r w:rsidR="00F845E6" w:rsidRPr="00F9318E">
        <w:rPr>
          <w:rFonts w:ascii="Arial"/>
          <w:sz w:val="14"/>
          <w:szCs w:val="14"/>
        </w:rPr>
        <w:t xml:space="preserve"> incubation with 2 </w:t>
      </w:r>
      <w:proofErr w:type="spellStart"/>
      <w:r w:rsidR="00F845E6" w:rsidRPr="00F9318E">
        <w:rPr>
          <w:rFonts w:ascii="Calibri" w:hAnsi="Calibri" w:cs="Calibri"/>
          <w:sz w:val="14"/>
          <w:szCs w:val="14"/>
        </w:rPr>
        <w:t>μΜ</w:t>
      </w:r>
      <w:proofErr w:type="spellEnd"/>
      <w:r w:rsidR="00F845E6" w:rsidRPr="00F9318E">
        <w:rPr>
          <w:rFonts w:ascii="Arial"/>
          <w:sz w:val="14"/>
          <w:szCs w:val="14"/>
        </w:rPr>
        <w:t xml:space="preserve">, 10 </w:t>
      </w:r>
      <w:proofErr w:type="spellStart"/>
      <w:r w:rsidR="00F845E6" w:rsidRPr="00F9318E">
        <w:rPr>
          <w:rFonts w:ascii="Calibri" w:hAnsi="Calibri" w:cs="Calibri"/>
          <w:sz w:val="14"/>
          <w:szCs w:val="14"/>
        </w:rPr>
        <w:t>μΜ</w:t>
      </w:r>
      <w:proofErr w:type="spellEnd"/>
      <w:r w:rsidR="00F845E6" w:rsidRPr="00F9318E">
        <w:rPr>
          <w:rFonts w:ascii="Arial"/>
          <w:sz w:val="14"/>
          <w:szCs w:val="14"/>
        </w:rPr>
        <w:t xml:space="preserve">, or 100 </w:t>
      </w:r>
      <w:proofErr w:type="spellStart"/>
      <w:r w:rsidR="00F845E6" w:rsidRPr="00F9318E">
        <w:rPr>
          <w:rFonts w:ascii="Calibri" w:hAnsi="Calibri" w:cs="Calibri"/>
          <w:sz w:val="14"/>
          <w:szCs w:val="14"/>
        </w:rPr>
        <w:t>μΜ</w:t>
      </w:r>
      <w:proofErr w:type="spellEnd"/>
      <w:r w:rsidR="00F845E6" w:rsidRPr="00F9318E">
        <w:rPr>
          <w:rFonts w:ascii="Arial"/>
          <w:sz w:val="14"/>
          <w:szCs w:val="14"/>
        </w:rPr>
        <w:t xml:space="preserve"> of dinaciclib or </w:t>
      </w:r>
      <w:proofErr w:type="spellStart"/>
      <w:r w:rsidR="00F845E6" w:rsidRPr="00F9318E">
        <w:rPr>
          <w:rFonts w:ascii="Arial"/>
          <w:sz w:val="14"/>
          <w:szCs w:val="14"/>
        </w:rPr>
        <w:t>flavopiridol</w:t>
      </w:r>
      <w:proofErr w:type="spellEnd"/>
      <w:r w:rsidR="00F9318E" w:rsidRPr="00F9318E">
        <w:rPr>
          <w:rFonts w:ascii="Arial"/>
          <w:sz w:val="14"/>
          <w:szCs w:val="14"/>
        </w:rPr>
        <w:t>.</w:t>
      </w:r>
    </w:p>
    <w:p w:rsidR="005973B9" w:rsidRDefault="005973B9" w:rsidP="005973B9">
      <w:pPr>
        <w:spacing w:line="204" w:lineRule="exact"/>
        <w:rPr>
          <w:rFonts w:ascii="Arial"/>
          <w:b/>
          <w:sz w:val="20"/>
        </w:rPr>
      </w:pPr>
      <w:r>
        <w:rPr>
          <w:rFonts w:ascii="Arial"/>
          <w:b/>
          <w:color w:val="BF5A14"/>
          <w:sz w:val="20"/>
        </w:rPr>
        <w:t>Recent Publications</w:t>
      </w:r>
    </w:p>
    <w:p w:rsidR="009B1D3F" w:rsidRDefault="009B1D3F" w:rsidP="009B1D3F">
      <w:pPr>
        <w:pStyle w:val="ListParagraph"/>
        <w:numPr>
          <w:ilvl w:val="0"/>
          <w:numId w:val="3"/>
        </w:numPr>
        <w:tabs>
          <w:tab w:val="left" w:pos="384"/>
        </w:tabs>
        <w:spacing w:before="103" w:line="216" w:lineRule="exact"/>
        <w:ind w:right="138" w:hanging="283"/>
        <w:rPr>
          <w:sz w:val="18"/>
          <w:szCs w:val="18"/>
        </w:rPr>
      </w:pPr>
      <w:r w:rsidRPr="009B1D3F">
        <w:rPr>
          <w:sz w:val="18"/>
          <w:szCs w:val="18"/>
        </w:rPr>
        <w:t xml:space="preserve">Plummer M (2016) Global burden of cancers attributable to infections in 2012: a synthetic analysis. Lancet Global Health. </w:t>
      </w:r>
      <w:proofErr w:type="gramStart"/>
      <w:r w:rsidRPr="009B1D3F">
        <w:rPr>
          <w:sz w:val="18"/>
          <w:szCs w:val="18"/>
        </w:rPr>
        <w:t>4:e</w:t>
      </w:r>
      <w:proofErr w:type="gramEnd"/>
      <w:r w:rsidRPr="009B1D3F">
        <w:rPr>
          <w:sz w:val="18"/>
          <w:szCs w:val="18"/>
        </w:rPr>
        <w:t>609–16.</w:t>
      </w:r>
    </w:p>
    <w:p w:rsidR="00411DA6" w:rsidRPr="00411DA6" w:rsidRDefault="00411DA6" w:rsidP="00411DA6">
      <w:pPr>
        <w:pStyle w:val="ListParagraph"/>
        <w:numPr>
          <w:ilvl w:val="0"/>
          <w:numId w:val="3"/>
        </w:numPr>
        <w:tabs>
          <w:tab w:val="left" w:pos="384"/>
        </w:tabs>
        <w:spacing w:before="92" w:line="218" w:lineRule="exact"/>
        <w:ind w:hanging="283"/>
        <w:rPr>
          <w:sz w:val="18"/>
        </w:rPr>
      </w:pPr>
      <w:r>
        <w:rPr>
          <w:sz w:val="18"/>
        </w:rPr>
        <w:t xml:space="preserve">Woodman C (2007) </w:t>
      </w:r>
      <w:r w:rsidRPr="00305B30">
        <w:rPr>
          <w:sz w:val="18"/>
        </w:rPr>
        <w:t>The natural history of cervical HPV infection: unresolved issues</w:t>
      </w:r>
      <w:r w:rsidRPr="005973B9">
        <w:rPr>
          <w:sz w:val="18"/>
        </w:rPr>
        <w:t xml:space="preserve">. </w:t>
      </w:r>
      <w:r>
        <w:rPr>
          <w:sz w:val="18"/>
        </w:rPr>
        <w:t>Nature Reviews Cancer.</w:t>
      </w:r>
      <w:r w:rsidRPr="00E31186">
        <w:t xml:space="preserve"> </w:t>
      </w:r>
      <w:r w:rsidRPr="00E31186">
        <w:rPr>
          <w:sz w:val="18"/>
        </w:rPr>
        <w:t>7:11–22.</w:t>
      </w:r>
    </w:p>
    <w:p w:rsidR="005973B9" w:rsidRDefault="0051183E" w:rsidP="005973B9">
      <w:pPr>
        <w:pStyle w:val="ListParagraph"/>
        <w:numPr>
          <w:ilvl w:val="0"/>
          <w:numId w:val="3"/>
        </w:numPr>
        <w:tabs>
          <w:tab w:val="left" w:pos="384"/>
        </w:tabs>
        <w:spacing w:before="103" w:line="216" w:lineRule="exact"/>
        <w:ind w:right="138" w:hanging="283"/>
        <w:rPr>
          <w:sz w:val="18"/>
        </w:rPr>
      </w:pPr>
      <w:proofErr w:type="spellStart"/>
      <w:r>
        <w:rPr>
          <w:sz w:val="18"/>
        </w:rPr>
        <w:t>Ajiro</w:t>
      </w:r>
      <w:proofErr w:type="spellEnd"/>
      <w:r>
        <w:rPr>
          <w:sz w:val="18"/>
        </w:rPr>
        <w:t xml:space="preserve"> M</w:t>
      </w:r>
      <w:r w:rsidR="005973B9">
        <w:rPr>
          <w:sz w:val="18"/>
        </w:rPr>
        <w:t xml:space="preserve"> (20</w:t>
      </w:r>
      <w:r>
        <w:rPr>
          <w:sz w:val="18"/>
        </w:rPr>
        <w:t>18</w:t>
      </w:r>
      <w:r w:rsidR="005973B9">
        <w:rPr>
          <w:sz w:val="18"/>
        </w:rPr>
        <w:t xml:space="preserve">) </w:t>
      </w:r>
      <w:r w:rsidRPr="0051183E">
        <w:rPr>
          <w:sz w:val="18"/>
        </w:rPr>
        <w:t>CDK9 Inhibitor FIT-039 Suppresses Viral Oncogenes E6 and E7 and Has a Therapeutic Effect on HPV-Induced Neoplasia</w:t>
      </w:r>
      <w:r>
        <w:rPr>
          <w:sz w:val="18"/>
        </w:rPr>
        <w:t>.</w:t>
      </w:r>
      <w:r w:rsidR="000F66F0">
        <w:rPr>
          <w:sz w:val="18"/>
        </w:rPr>
        <w:t xml:space="preserve"> Clinical Cancer Research.</w:t>
      </w:r>
      <w:r w:rsidR="005973B9" w:rsidRPr="005973B9">
        <w:rPr>
          <w:sz w:val="18"/>
        </w:rPr>
        <w:t xml:space="preserve"> </w:t>
      </w:r>
      <w:r w:rsidR="006B0155" w:rsidRPr="006B0155">
        <w:rPr>
          <w:sz w:val="18"/>
        </w:rPr>
        <w:t>24(18):4518-4528.</w:t>
      </w:r>
    </w:p>
    <w:p w:rsidR="005973B9" w:rsidRDefault="00B82820" w:rsidP="005973B9">
      <w:pPr>
        <w:pStyle w:val="ListParagraph"/>
        <w:numPr>
          <w:ilvl w:val="0"/>
          <w:numId w:val="3"/>
        </w:numPr>
        <w:tabs>
          <w:tab w:val="left" w:pos="384"/>
        </w:tabs>
        <w:spacing w:line="216" w:lineRule="exact"/>
        <w:ind w:right="137" w:hanging="283"/>
        <w:rPr>
          <w:sz w:val="18"/>
        </w:rPr>
      </w:pPr>
      <w:proofErr w:type="spellStart"/>
      <w:r>
        <w:rPr>
          <w:sz w:val="18"/>
        </w:rPr>
        <w:t>Schang</w:t>
      </w:r>
      <w:proofErr w:type="spellEnd"/>
      <w:r w:rsidR="005973B9">
        <w:rPr>
          <w:sz w:val="18"/>
        </w:rPr>
        <w:t xml:space="preserve"> </w:t>
      </w:r>
      <w:r>
        <w:rPr>
          <w:sz w:val="18"/>
        </w:rPr>
        <w:t>L</w:t>
      </w:r>
      <w:r w:rsidR="005973B9">
        <w:rPr>
          <w:sz w:val="18"/>
        </w:rPr>
        <w:t xml:space="preserve"> (200</w:t>
      </w:r>
      <w:r w:rsidR="00833336">
        <w:rPr>
          <w:sz w:val="18"/>
        </w:rPr>
        <w:t>2</w:t>
      </w:r>
      <w:r w:rsidR="005973B9">
        <w:rPr>
          <w:sz w:val="18"/>
        </w:rPr>
        <w:t xml:space="preserve">) </w:t>
      </w:r>
      <w:r w:rsidRPr="00B82820">
        <w:rPr>
          <w:sz w:val="18"/>
        </w:rPr>
        <w:t>Cyclin-dependent kinases as cellular targets for antiviral drugs.</w:t>
      </w:r>
      <w:r>
        <w:rPr>
          <w:sz w:val="18"/>
        </w:rPr>
        <w:t xml:space="preserve"> </w:t>
      </w:r>
      <w:r w:rsidR="00833336" w:rsidRPr="00833336">
        <w:rPr>
          <w:sz w:val="18"/>
        </w:rPr>
        <w:t>Journal of Antimicrobial Chemotherapy</w:t>
      </w:r>
      <w:r w:rsidR="00833336">
        <w:rPr>
          <w:sz w:val="18"/>
        </w:rPr>
        <w:t>.</w:t>
      </w:r>
      <w:r w:rsidR="005973B9">
        <w:rPr>
          <w:sz w:val="18"/>
        </w:rPr>
        <w:t xml:space="preserve"> </w:t>
      </w:r>
      <w:r w:rsidR="00801AC2" w:rsidRPr="00801AC2">
        <w:rPr>
          <w:sz w:val="18"/>
        </w:rPr>
        <w:t>50(6):779-92.</w:t>
      </w:r>
    </w:p>
    <w:p w:rsidR="00AE3E37" w:rsidRPr="00411DA6" w:rsidRDefault="0067201C" w:rsidP="00411DA6">
      <w:pPr>
        <w:pStyle w:val="ListParagraph"/>
        <w:numPr>
          <w:ilvl w:val="0"/>
          <w:numId w:val="3"/>
        </w:numPr>
        <w:tabs>
          <w:tab w:val="left" w:pos="384"/>
        </w:tabs>
        <w:spacing w:line="216" w:lineRule="exact"/>
        <w:ind w:right="138" w:hanging="283"/>
        <w:rPr>
          <w:sz w:val="18"/>
        </w:rPr>
      </w:pPr>
      <w:proofErr w:type="spellStart"/>
      <w:r>
        <w:rPr>
          <w:sz w:val="18"/>
        </w:rPr>
        <w:t>Ghasemy</w:t>
      </w:r>
      <w:proofErr w:type="spellEnd"/>
      <w:r>
        <w:rPr>
          <w:sz w:val="18"/>
        </w:rPr>
        <w:t xml:space="preserve"> F (</w:t>
      </w:r>
      <w:r w:rsidR="005973B9">
        <w:rPr>
          <w:sz w:val="18"/>
        </w:rPr>
        <w:t>20</w:t>
      </w:r>
      <w:r>
        <w:rPr>
          <w:sz w:val="18"/>
        </w:rPr>
        <w:t>1</w:t>
      </w:r>
      <w:r w:rsidR="005973B9">
        <w:rPr>
          <w:sz w:val="18"/>
        </w:rPr>
        <w:t>8)</w:t>
      </w:r>
      <w:r w:rsidRPr="0067201C">
        <w:t xml:space="preserve"> </w:t>
      </w:r>
      <w:r w:rsidRPr="0067201C">
        <w:rPr>
          <w:sz w:val="18"/>
        </w:rPr>
        <w:t>High-throughput testing in head and neck squamous cell carcinoma identifies agents with preferential activity in human papillomavirus-positive or negative cell lines.</w:t>
      </w:r>
      <w:r w:rsidR="005973B9">
        <w:rPr>
          <w:sz w:val="18"/>
        </w:rPr>
        <w:t xml:space="preserve"> </w:t>
      </w:r>
      <w:r w:rsidR="00F0171A" w:rsidRPr="00F0171A">
        <w:rPr>
          <w:sz w:val="18"/>
        </w:rPr>
        <w:t>9(40):26064-26071</w:t>
      </w:r>
      <w:r w:rsidR="00591832">
        <w:rPr>
          <w:sz w:val="18"/>
        </w:rPr>
        <w:t>.</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57A40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01F40">
        <w:rPr>
          <w:noProof/>
        </w:rPr>
        <w:drawing>
          <wp:inline distT="0" distB="0" distL="0" distR="0">
            <wp:extent cx="571500" cy="571500"/>
            <wp:effectExtent l="0" t="0" r="0" b="0"/>
            <wp:docPr id="2" name="Picture 2" descr="C:\Users\Secure\AppData\Local\Microsoft\Windows\INetCache\Content.MSO\D0F2BFA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cure\AppData\Local\Microsoft\Windows\INetCache\Content.MSO\D0F2BFAE.tm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00A9710C">
        <w:rPr>
          <w:rFonts w:ascii="Arial"/>
          <w:color w:val="BF5A14"/>
        </w:rPr>
        <w:t>Biography</w:t>
      </w:r>
    </w:p>
    <w:p w:rsidR="00AE3E37" w:rsidRDefault="00251AC6">
      <w:pPr>
        <w:spacing w:before="41" w:line="154" w:lineRule="exact"/>
        <w:ind w:left="213" w:right="231"/>
        <w:jc w:val="both"/>
        <w:rPr>
          <w:rFonts w:ascii="Arial"/>
          <w:sz w:val="14"/>
        </w:rPr>
      </w:pPr>
      <w:r>
        <w:rPr>
          <w:rFonts w:ascii="Arial"/>
          <w:sz w:val="14"/>
        </w:rPr>
        <w:t>Anthony Leonardi</w:t>
      </w:r>
      <w:r w:rsidR="00617271">
        <w:rPr>
          <w:rFonts w:ascii="Arial"/>
          <w:sz w:val="14"/>
        </w:rPr>
        <w:t>, Ph.D.</w:t>
      </w:r>
      <w:r>
        <w:rPr>
          <w:rFonts w:ascii="Arial"/>
          <w:sz w:val="14"/>
        </w:rPr>
        <w:t xml:space="preserve"> is a medical student at the University of London, St George</w:t>
      </w:r>
      <w:r>
        <w:rPr>
          <w:rFonts w:ascii="Arial"/>
          <w:sz w:val="14"/>
        </w:rPr>
        <w:t>’</w:t>
      </w:r>
      <w:r>
        <w:rPr>
          <w:rFonts w:ascii="Arial"/>
          <w:sz w:val="14"/>
        </w:rPr>
        <w:t xml:space="preserve">s Hospital Medical School. His previous work was in the Surgery Branch of the U.S. National Cancer Institute on T cell differentiation in the context of immunization and adoptive immunotherapy </w:t>
      </w:r>
      <w:r w:rsidR="00F03198">
        <w:rPr>
          <w:rFonts w:ascii="Arial"/>
          <w:sz w:val="14"/>
        </w:rPr>
        <w:t>by</w:t>
      </w:r>
      <w:r>
        <w:rPr>
          <w:rFonts w:ascii="Arial"/>
          <w:sz w:val="14"/>
        </w:rPr>
        <w:t xml:space="preserve"> use of Chimeric Antigen Receptor T cells (CAR</w:t>
      </w:r>
      <w:r w:rsidR="00E16E8F">
        <w:rPr>
          <w:rFonts w:ascii="Arial"/>
          <w:sz w:val="14"/>
        </w:rPr>
        <w:t>-</w:t>
      </w:r>
      <w:bookmarkStart w:id="0" w:name="_GoBack"/>
      <w:bookmarkEnd w:id="0"/>
      <w:r>
        <w:rPr>
          <w:rFonts w:ascii="Arial"/>
          <w:sz w:val="14"/>
        </w:rPr>
        <w:t>T) and Tumor Infiltrating Lymphocytes (TILs), with a special focus on</w:t>
      </w:r>
      <w:r w:rsidR="004364E3">
        <w:rPr>
          <w:rFonts w:ascii="Arial"/>
          <w:sz w:val="14"/>
        </w:rPr>
        <w:t xml:space="preserve"> both</w:t>
      </w:r>
      <w:r>
        <w:rPr>
          <w:rFonts w:ascii="Arial"/>
          <w:sz w:val="14"/>
        </w:rPr>
        <w:t xml:space="preserve"> the AKT pathway and non-apoptotic signaling</w:t>
      </w:r>
      <w:r w:rsidR="004364E3">
        <w:rPr>
          <w:rFonts w:ascii="Arial"/>
          <w:sz w:val="14"/>
        </w:rPr>
        <w:t xml:space="preserve"> of CD95</w:t>
      </w:r>
      <w:r>
        <w:rPr>
          <w:rFonts w:ascii="Arial"/>
          <w:sz w:val="14"/>
        </w:rPr>
        <w:t>.</w:t>
      </w:r>
    </w:p>
    <w:p w:rsidR="00AE3E37" w:rsidRPr="00507CE1" w:rsidRDefault="00A9710C" w:rsidP="00507CE1">
      <w:pPr>
        <w:spacing w:before="62"/>
        <w:ind w:left="4217" w:right="4235"/>
        <w:jc w:val="center"/>
        <w:rPr>
          <w:rFonts w:ascii="Arial"/>
          <w:sz w:val="14"/>
        </w:rPr>
        <w:sectPr w:rsidR="00AE3E37" w:rsidRPr="00507CE1">
          <w:type w:val="continuous"/>
          <w:pgSz w:w="11910" w:h="16840"/>
          <w:pgMar w:top="1740" w:right="600" w:bottom="840" w:left="620" w:header="720" w:footer="720" w:gutter="0"/>
          <w:cols w:space="720"/>
        </w:sectPr>
      </w:pPr>
      <w:r>
        <w:rPr>
          <w:rFonts w:ascii="Arial"/>
          <w:sz w:val="14"/>
        </w:rPr>
        <w:t xml:space="preserve">Email: </w:t>
      </w:r>
      <w:r w:rsidR="00B628E1" w:rsidRPr="00507CE1">
        <w:rPr>
          <w:rFonts w:ascii="Arial"/>
          <w:sz w:val="14"/>
        </w:rPr>
        <w:t>aleona10@gmail.c</w:t>
      </w:r>
      <w:r w:rsidR="00292ED9">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FA5AB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507CE1">
        <w:rPr>
          <w:rFonts w:ascii="Arial"/>
          <w:sz w:val="14"/>
        </w:rPr>
        <w:t>o</w:t>
      </w:r>
      <w:r w:rsidR="008D4964">
        <w:rPr>
          <w:rFonts w:ascii="Arial"/>
          <w:sz w:val="14"/>
        </w:rPr>
        <w:t>m</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592B" w:rsidRDefault="0085592B">
      <w:r>
        <w:separator/>
      </w:r>
    </w:p>
  </w:endnote>
  <w:endnote w:type="continuationSeparator" w:id="0">
    <w:p w:rsidR="0085592B" w:rsidRDefault="00855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592B" w:rsidRDefault="0085592B">
      <w:r>
        <w:separator/>
      </w:r>
    </w:p>
  </w:footnote>
  <w:footnote w:type="continuationSeparator" w:id="0">
    <w:p w:rsidR="0085592B" w:rsidRDefault="008559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696B"/>
    <w:rsid w:val="000E2911"/>
    <w:rsid w:val="000F66F0"/>
    <w:rsid w:val="001263DF"/>
    <w:rsid w:val="00127779"/>
    <w:rsid w:val="00164F56"/>
    <w:rsid w:val="001C49EF"/>
    <w:rsid w:val="001F735C"/>
    <w:rsid w:val="00251AC6"/>
    <w:rsid w:val="0027525C"/>
    <w:rsid w:val="00292ED9"/>
    <w:rsid w:val="00301926"/>
    <w:rsid w:val="00301F40"/>
    <w:rsid w:val="00305B30"/>
    <w:rsid w:val="003F3378"/>
    <w:rsid w:val="003F3827"/>
    <w:rsid w:val="00404E5B"/>
    <w:rsid w:val="00411DA6"/>
    <w:rsid w:val="00414F7B"/>
    <w:rsid w:val="004355DC"/>
    <w:rsid w:val="004364E3"/>
    <w:rsid w:val="004749B4"/>
    <w:rsid w:val="00494130"/>
    <w:rsid w:val="004F3523"/>
    <w:rsid w:val="00507CE1"/>
    <w:rsid w:val="0051183E"/>
    <w:rsid w:val="00585337"/>
    <w:rsid w:val="00591832"/>
    <w:rsid w:val="005973B9"/>
    <w:rsid w:val="005B3A56"/>
    <w:rsid w:val="005D4BE8"/>
    <w:rsid w:val="006060CE"/>
    <w:rsid w:val="00617271"/>
    <w:rsid w:val="0063497F"/>
    <w:rsid w:val="0067201C"/>
    <w:rsid w:val="00685032"/>
    <w:rsid w:val="006B0155"/>
    <w:rsid w:val="006B2D17"/>
    <w:rsid w:val="006B3138"/>
    <w:rsid w:val="00712EDE"/>
    <w:rsid w:val="00770031"/>
    <w:rsid w:val="00801AC2"/>
    <w:rsid w:val="00833336"/>
    <w:rsid w:val="0085592B"/>
    <w:rsid w:val="00873DF0"/>
    <w:rsid w:val="008756E6"/>
    <w:rsid w:val="00880E20"/>
    <w:rsid w:val="008828A0"/>
    <w:rsid w:val="008D4964"/>
    <w:rsid w:val="008F011C"/>
    <w:rsid w:val="008F4E6D"/>
    <w:rsid w:val="0094520A"/>
    <w:rsid w:val="009708A6"/>
    <w:rsid w:val="009B1D3F"/>
    <w:rsid w:val="009B2D44"/>
    <w:rsid w:val="00A07E82"/>
    <w:rsid w:val="00A6100B"/>
    <w:rsid w:val="00A9710C"/>
    <w:rsid w:val="00AA6AAF"/>
    <w:rsid w:val="00AE3E37"/>
    <w:rsid w:val="00B03B76"/>
    <w:rsid w:val="00B21A57"/>
    <w:rsid w:val="00B628E1"/>
    <w:rsid w:val="00B82820"/>
    <w:rsid w:val="00BB5FE9"/>
    <w:rsid w:val="00C2491E"/>
    <w:rsid w:val="00C33602"/>
    <w:rsid w:val="00CD6F55"/>
    <w:rsid w:val="00D327BA"/>
    <w:rsid w:val="00DD6309"/>
    <w:rsid w:val="00DE3104"/>
    <w:rsid w:val="00E16E8F"/>
    <w:rsid w:val="00E31186"/>
    <w:rsid w:val="00E816FE"/>
    <w:rsid w:val="00E97E07"/>
    <w:rsid w:val="00F0171A"/>
    <w:rsid w:val="00F03198"/>
    <w:rsid w:val="00F357B7"/>
    <w:rsid w:val="00F72EEA"/>
    <w:rsid w:val="00F845E6"/>
    <w:rsid w:val="00F84CAE"/>
    <w:rsid w:val="00F9318E"/>
    <w:rsid w:val="00FE48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CE1060"/>
  <w15:docId w15:val="{B5AC69A7-75FB-43C2-9340-F2CB3CEE8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3F33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557</Words>
  <Characters>3177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Anthony Leonardi</cp:lastModifiedBy>
  <cp:revision>2</cp:revision>
  <dcterms:created xsi:type="dcterms:W3CDTF">2020-01-13T09:30:00Z</dcterms:created>
  <dcterms:modified xsi:type="dcterms:W3CDTF">2020-01-13T09:30:00Z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