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3E6" w:rsidRDefault="001473E6" w:rsidP="00BA4F16">
      <w:pPr>
        <w:spacing w:after="0" w:line="360" w:lineRule="auto"/>
        <w:jc w:val="center"/>
        <w:rPr>
          <w:rFonts w:ascii="Times New Roman" w:hAnsi="Times New Roman" w:cs="Times New Roman"/>
          <w:b/>
          <w:sz w:val="24"/>
          <w:szCs w:val="24"/>
        </w:rPr>
      </w:pPr>
      <w:r w:rsidRPr="00BA4F16">
        <w:rPr>
          <w:rFonts w:ascii="Times New Roman" w:hAnsi="Times New Roman" w:cs="Times New Roman"/>
          <w:b/>
          <w:iCs/>
          <w:sz w:val="24"/>
          <w:szCs w:val="24"/>
        </w:rPr>
        <w:t xml:space="preserve">Antifungal Evaluation and Phytochemical Identification of Selected Botanicals against </w:t>
      </w:r>
      <w:r w:rsidRPr="00BA4F16">
        <w:rPr>
          <w:rFonts w:ascii="Times New Roman" w:hAnsi="Times New Roman" w:cs="Times New Roman"/>
          <w:b/>
          <w:i/>
          <w:iCs/>
          <w:sz w:val="24"/>
          <w:szCs w:val="24"/>
        </w:rPr>
        <w:t>Ceratocystis manginecans</w:t>
      </w:r>
      <w:r w:rsidRPr="00BA4F16">
        <w:rPr>
          <w:rFonts w:ascii="Times New Roman" w:hAnsi="Times New Roman" w:cs="Times New Roman"/>
          <w:b/>
          <w:iCs/>
          <w:sz w:val="24"/>
          <w:szCs w:val="24"/>
        </w:rPr>
        <w:t xml:space="preserve"> Causing Mango Sudden Death</w:t>
      </w:r>
      <w:r w:rsidRPr="00BA4F16">
        <w:rPr>
          <w:rFonts w:ascii="Times New Roman" w:hAnsi="Times New Roman" w:cs="Times New Roman"/>
          <w:b/>
          <w:sz w:val="24"/>
          <w:szCs w:val="24"/>
        </w:rPr>
        <w:t>.</w:t>
      </w:r>
    </w:p>
    <w:p w:rsidR="00482105" w:rsidRDefault="00482105" w:rsidP="0048210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KOKAB JABEEN</w:t>
      </w:r>
      <w:r>
        <w:rPr>
          <w:rFonts w:ascii="Times New Roman" w:hAnsi="Times New Roman" w:cs="Times New Roman"/>
          <w:sz w:val="24"/>
          <w:szCs w:val="24"/>
        </w:rPr>
        <w:t xml:space="preserve"> </w:t>
      </w:r>
      <w:bookmarkStart w:id="0" w:name="_GoBack"/>
      <w:bookmarkEnd w:id="0"/>
    </w:p>
    <w:p w:rsidR="00482105" w:rsidRDefault="00482105" w:rsidP="00482105">
      <w:pPr>
        <w:spacing w:after="0" w:line="360" w:lineRule="auto"/>
        <w:jc w:val="center"/>
        <w:rPr>
          <w:rFonts w:ascii="Times New Roman" w:hAnsi="Times New Roman" w:cs="Times New Roman"/>
          <w:sz w:val="24"/>
          <w:szCs w:val="24"/>
        </w:rPr>
      </w:pPr>
      <w:hyperlink r:id="rId4" w:history="1">
        <w:r w:rsidRPr="00AA57C7">
          <w:rPr>
            <w:rStyle w:val="Hyperlink"/>
            <w:rFonts w:ascii="Times New Roman" w:hAnsi="Times New Roman" w:cs="Times New Roman"/>
            <w:sz w:val="24"/>
            <w:szCs w:val="24"/>
          </w:rPr>
          <w:t>kkj_satti@yahoo.com</w:t>
        </w:r>
      </w:hyperlink>
    </w:p>
    <w:p w:rsidR="00482105" w:rsidRPr="00BA4F16" w:rsidRDefault="00482105" w:rsidP="0048210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+923444799609</w:t>
      </w:r>
    </w:p>
    <w:p w:rsidR="00BA4F16" w:rsidRPr="00BA4F16" w:rsidRDefault="00BA4F16" w:rsidP="00482105">
      <w:pPr>
        <w:spacing w:after="0" w:line="360" w:lineRule="auto"/>
        <w:rPr>
          <w:rFonts w:ascii="Times New Roman" w:hAnsi="Times New Roman" w:cs="Times New Roman"/>
          <w:b/>
          <w:sz w:val="24"/>
          <w:szCs w:val="24"/>
        </w:rPr>
      </w:pPr>
      <w:r w:rsidRPr="00BA4F16">
        <w:rPr>
          <w:rFonts w:ascii="Times New Roman" w:hAnsi="Times New Roman" w:cs="Times New Roman"/>
          <w:b/>
          <w:sz w:val="24"/>
          <w:szCs w:val="24"/>
        </w:rPr>
        <w:t>ABSTRACT</w:t>
      </w:r>
    </w:p>
    <w:p w:rsidR="001473E6" w:rsidRDefault="00BA4F16" w:rsidP="00BA4F16">
      <w:pPr>
        <w:spacing w:after="0" w:line="360" w:lineRule="auto"/>
        <w:jc w:val="both"/>
        <w:rPr>
          <w:rFonts w:ascii="Times New Roman" w:hAnsi="Times New Roman" w:cs="Times New Roman"/>
          <w:sz w:val="24"/>
          <w:szCs w:val="24"/>
        </w:rPr>
      </w:pPr>
      <w:r w:rsidRPr="00BA4F16">
        <w:rPr>
          <w:rFonts w:ascii="Times New Roman" w:hAnsi="Times New Roman" w:cs="Times New Roman"/>
          <w:sz w:val="24"/>
          <w:szCs w:val="24"/>
        </w:rPr>
        <w:t xml:space="preserve">Mango is one of the principal fruit cash crops of the Pakistan.  The mango crop is subjected to attack of a number of diseases. The mango sudden death (MSD) is the most holistic and has caused heavy loss in Pakistan. </w:t>
      </w:r>
      <w:r w:rsidRPr="00BA4F16">
        <w:rPr>
          <w:rFonts w:ascii="Times New Roman" w:hAnsi="Times New Roman" w:cs="Times New Roman"/>
          <w:i/>
          <w:sz w:val="24"/>
          <w:szCs w:val="24"/>
        </w:rPr>
        <w:t>Ceratocystis manginecans</w:t>
      </w:r>
      <w:r w:rsidRPr="00BA4F16">
        <w:rPr>
          <w:rFonts w:ascii="Times New Roman" w:hAnsi="Times New Roman" w:cs="Times New Roman"/>
          <w:sz w:val="24"/>
          <w:szCs w:val="24"/>
        </w:rPr>
        <w:t xml:space="preserve"> is causal agent of MSD in Pakistan. MSD is usually managed by fungicide application.  Botanicals   are   substantial   sources   to replace synthetic fungicides for the management of plant diseases.   Natural   products   are   environmentally   safe.   Botanical   fungicides have gained importance due to their efficacy against </w:t>
      </w:r>
      <w:proofErr w:type="spellStart"/>
      <w:r w:rsidRPr="00BA4F16">
        <w:rPr>
          <w:rFonts w:ascii="Times New Roman" w:hAnsi="Times New Roman" w:cs="Times New Roman"/>
          <w:sz w:val="24"/>
          <w:szCs w:val="24"/>
        </w:rPr>
        <w:t>phytopathogens</w:t>
      </w:r>
      <w:proofErr w:type="spellEnd"/>
      <w:r w:rsidRPr="00BA4F16">
        <w:rPr>
          <w:rFonts w:ascii="Times New Roman" w:hAnsi="Times New Roman" w:cs="Times New Roman"/>
          <w:sz w:val="24"/>
          <w:szCs w:val="24"/>
        </w:rPr>
        <w:t xml:space="preserve"> and   cost   effectiveness.   Hence,   present   study   was   planned to screen out selected botanicals for the control of </w:t>
      </w:r>
      <w:r w:rsidRPr="00BA4F16">
        <w:rPr>
          <w:rFonts w:ascii="Times New Roman" w:hAnsi="Times New Roman" w:cs="Times New Roman"/>
          <w:i/>
          <w:sz w:val="24"/>
          <w:szCs w:val="24"/>
        </w:rPr>
        <w:t>Ceratocystis manginecans</w:t>
      </w:r>
      <w:r w:rsidRPr="00BA4F16">
        <w:rPr>
          <w:rFonts w:ascii="Times New Roman" w:hAnsi="Times New Roman" w:cs="Times New Roman"/>
          <w:sz w:val="24"/>
          <w:szCs w:val="24"/>
        </w:rPr>
        <w:t xml:space="preserve">. </w:t>
      </w:r>
      <w:r w:rsidR="001473E6" w:rsidRPr="00BA4F16">
        <w:rPr>
          <w:rFonts w:ascii="Times New Roman" w:hAnsi="Times New Roman" w:cs="Times New Roman"/>
          <w:sz w:val="24"/>
          <w:szCs w:val="24"/>
        </w:rPr>
        <w:t>The antifungal efficacy of three selected plants (</w:t>
      </w:r>
      <w:proofErr w:type="spellStart"/>
      <w:r w:rsidRPr="00BA4F16">
        <w:rPr>
          <w:rFonts w:ascii="Times New Roman" w:hAnsi="Times New Roman" w:cs="Times New Roman"/>
          <w:i/>
          <w:sz w:val="24"/>
          <w:szCs w:val="24"/>
        </w:rPr>
        <w:t>Dodonaea</w:t>
      </w:r>
      <w:proofErr w:type="spellEnd"/>
      <w:r w:rsidRPr="00BA4F16">
        <w:rPr>
          <w:rFonts w:ascii="Times New Roman" w:hAnsi="Times New Roman" w:cs="Times New Roman"/>
          <w:i/>
          <w:sz w:val="24"/>
          <w:szCs w:val="24"/>
        </w:rPr>
        <w:t xml:space="preserve"> </w:t>
      </w:r>
      <w:proofErr w:type="spellStart"/>
      <w:r w:rsidRPr="00BA4F16">
        <w:rPr>
          <w:rFonts w:ascii="Times New Roman" w:hAnsi="Times New Roman" w:cs="Times New Roman"/>
          <w:i/>
          <w:sz w:val="24"/>
          <w:szCs w:val="24"/>
        </w:rPr>
        <w:t>viscosa</w:t>
      </w:r>
      <w:proofErr w:type="spellEnd"/>
      <w:r w:rsidRPr="00BA4F16">
        <w:rPr>
          <w:rFonts w:ascii="Times New Roman" w:hAnsi="Times New Roman" w:cs="Times New Roman"/>
          <w:i/>
          <w:sz w:val="24"/>
          <w:szCs w:val="24"/>
        </w:rPr>
        <w:t xml:space="preserve">, </w:t>
      </w:r>
      <w:proofErr w:type="spellStart"/>
      <w:r w:rsidRPr="00BA4F16">
        <w:rPr>
          <w:rFonts w:ascii="Times New Roman" w:hAnsi="Times New Roman" w:cs="Times New Roman"/>
          <w:i/>
          <w:sz w:val="24"/>
          <w:szCs w:val="24"/>
        </w:rPr>
        <w:t>Citrullus</w:t>
      </w:r>
      <w:proofErr w:type="spellEnd"/>
      <w:r w:rsidRPr="00BA4F16">
        <w:rPr>
          <w:rFonts w:ascii="Times New Roman" w:hAnsi="Times New Roman" w:cs="Times New Roman"/>
          <w:i/>
          <w:sz w:val="24"/>
          <w:szCs w:val="24"/>
        </w:rPr>
        <w:t xml:space="preserve"> </w:t>
      </w:r>
      <w:proofErr w:type="spellStart"/>
      <w:r w:rsidRPr="00BA4F16">
        <w:rPr>
          <w:rFonts w:ascii="Times New Roman" w:hAnsi="Times New Roman" w:cs="Times New Roman"/>
          <w:i/>
          <w:sz w:val="24"/>
          <w:szCs w:val="24"/>
        </w:rPr>
        <w:t>colocynthis</w:t>
      </w:r>
      <w:proofErr w:type="spellEnd"/>
      <w:r w:rsidRPr="00BA4F16">
        <w:rPr>
          <w:rFonts w:ascii="Times New Roman" w:hAnsi="Times New Roman" w:cs="Times New Roman"/>
          <w:sz w:val="24"/>
          <w:szCs w:val="24"/>
        </w:rPr>
        <w:t>, and</w:t>
      </w:r>
      <w:r w:rsidR="001473E6" w:rsidRPr="00BA4F16">
        <w:rPr>
          <w:rFonts w:ascii="Times New Roman" w:hAnsi="Times New Roman" w:cs="Times New Roman"/>
          <w:sz w:val="24"/>
          <w:szCs w:val="24"/>
        </w:rPr>
        <w:t xml:space="preserve"> </w:t>
      </w:r>
      <w:r w:rsidRPr="00BA4F16">
        <w:rPr>
          <w:rFonts w:ascii="Times New Roman" w:hAnsi="Times New Roman" w:cs="Times New Roman"/>
          <w:i/>
          <w:sz w:val="24"/>
          <w:szCs w:val="24"/>
        </w:rPr>
        <w:t xml:space="preserve">Ailanthus </w:t>
      </w:r>
      <w:proofErr w:type="spellStart"/>
      <w:r w:rsidRPr="00BA4F16">
        <w:rPr>
          <w:rFonts w:ascii="Times New Roman" w:hAnsi="Times New Roman" w:cs="Times New Roman"/>
          <w:i/>
          <w:sz w:val="24"/>
          <w:szCs w:val="24"/>
        </w:rPr>
        <w:t>altissima</w:t>
      </w:r>
      <w:proofErr w:type="spellEnd"/>
      <w:r w:rsidR="001473E6" w:rsidRPr="00BA4F16">
        <w:rPr>
          <w:rFonts w:ascii="Times New Roman" w:hAnsi="Times New Roman" w:cs="Times New Roman"/>
          <w:sz w:val="24"/>
          <w:szCs w:val="24"/>
        </w:rPr>
        <w:t xml:space="preserve">) was evaluated against </w:t>
      </w:r>
      <w:r w:rsidRPr="00BA4F16">
        <w:rPr>
          <w:rFonts w:ascii="Times New Roman" w:hAnsi="Times New Roman" w:cs="Times New Roman"/>
          <w:sz w:val="24"/>
          <w:szCs w:val="24"/>
        </w:rPr>
        <w:t>Ceratocystis manginecans</w:t>
      </w:r>
      <w:r w:rsidR="001473E6" w:rsidRPr="00BA4F16">
        <w:rPr>
          <w:rFonts w:ascii="Times New Roman" w:hAnsi="Times New Roman" w:cs="Times New Roman"/>
          <w:sz w:val="24"/>
          <w:szCs w:val="24"/>
        </w:rPr>
        <w:t xml:space="preserve"> (causal agent of Mango Sudden Death) using poisoned food technique. Ethanol, methanol and aqueous extracts of selected plants prepared at 2.5 g/100 ml, 05 g/100 ml and 10 g/100 ml concentration were evaluated against </w:t>
      </w:r>
      <w:r w:rsidR="001473E6" w:rsidRPr="00BA4F16">
        <w:rPr>
          <w:rFonts w:ascii="Times New Roman" w:hAnsi="Times New Roman" w:cs="Times New Roman"/>
          <w:i/>
          <w:sz w:val="24"/>
          <w:szCs w:val="24"/>
        </w:rPr>
        <w:t>Ceratocystis manginecans</w:t>
      </w:r>
      <w:r w:rsidR="001473E6" w:rsidRPr="00BA4F16">
        <w:rPr>
          <w:rFonts w:ascii="Times New Roman" w:hAnsi="Times New Roman" w:cs="Times New Roman"/>
          <w:sz w:val="24"/>
          <w:szCs w:val="24"/>
        </w:rPr>
        <w:t xml:space="preserve">. Most effective botanical extracts were screened for their phytochemical constituents through GCMS.  Results revealed that ethanol crude extract of </w:t>
      </w:r>
      <w:r w:rsidR="001473E6" w:rsidRPr="00BA4F16">
        <w:rPr>
          <w:rFonts w:ascii="Times New Roman" w:hAnsi="Times New Roman" w:cs="Times New Roman"/>
          <w:i/>
          <w:sz w:val="24"/>
          <w:szCs w:val="24"/>
        </w:rPr>
        <w:t xml:space="preserve">D.  </w:t>
      </w:r>
      <w:proofErr w:type="spellStart"/>
      <w:proofErr w:type="gramStart"/>
      <w:r w:rsidR="001473E6" w:rsidRPr="00BA4F16">
        <w:rPr>
          <w:rFonts w:ascii="Times New Roman" w:hAnsi="Times New Roman" w:cs="Times New Roman"/>
          <w:i/>
          <w:sz w:val="24"/>
          <w:szCs w:val="24"/>
        </w:rPr>
        <w:t>viscosa</w:t>
      </w:r>
      <w:proofErr w:type="spellEnd"/>
      <w:proofErr w:type="gramEnd"/>
      <w:r w:rsidR="001473E6" w:rsidRPr="00BA4F16">
        <w:rPr>
          <w:rFonts w:ascii="Times New Roman" w:hAnsi="Times New Roman" w:cs="Times New Roman"/>
          <w:sz w:val="24"/>
          <w:szCs w:val="24"/>
        </w:rPr>
        <w:t xml:space="preserve"> exhibited highest antifungal efficacy (85.066%) followed by </w:t>
      </w:r>
      <w:r w:rsidR="001473E6" w:rsidRPr="00BA4F16">
        <w:rPr>
          <w:rFonts w:ascii="Times New Roman" w:hAnsi="Times New Roman" w:cs="Times New Roman"/>
          <w:i/>
          <w:sz w:val="24"/>
          <w:szCs w:val="24"/>
        </w:rPr>
        <w:t xml:space="preserve">C.  </w:t>
      </w:r>
      <w:proofErr w:type="spellStart"/>
      <w:proofErr w:type="gramStart"/>
      <w:r w:rsidR="001473E6" w:rsidRPr="00BA4F16">
        <w:rPr>
          <w:rFonts w:ascii="Times New Roman" w:hAnsi="Times New Roman" w:cs="Times New Roman"/>
          <w:i/>
          <w:sz w:val="24"/>
          <w:szCs w:val="24"/>
        </w:rPr>
        <w:t>colocynthis</w:t>
      </w:r>
      <w:proofErr w:type="spellEnd"/>
      <w:proofErr w:type="gramEnd"/>
      <w:r w:rsidR="001473E6" w:rsidRPr="00BA4F16">
        <w:rPr>
          <w:rFonts w:ascii="Times New Roman" w:hAnsi="Times New Roman" w:cs="Times New Roman"/>
          <w:sz w:val="24"/>
          <w:szCs w:val="24"/>
        </w:rPr>
        <w:t xml:space="preserve"> (82.664%) and </w:t>
      </w:r>
      <w:r w:rsidR="001473E6" w:rsidRPr="00BA4F16">
        <w:rPr>
          <w:rFonts w:ascii="Times New Roman" w:hAnsi="Times New Roman" w:cs="Times New Roman"/>
          <w:i/>
          <w:sz w:val="24"/>
          <w:szCs w:val="24"/>
        </w:rPr>
        <w:t xml:space="preserve">A.  </w:t>
      </w:r>
      <w:proofErr w:type="spellStart"/>
      <w:proofErr w:type="gramStart"/>
      <w:r w:rsidR="001473E6" w:rsidRPr="00BA4F16">
        <w:rPr>
          <w:rFonts w:ascii="Times New Roman" w:hAnsi="Times New Roman" w:cs="Times New Roman"/>
          <w:i/>
          <w:sz w:val="24"/>
          <w:szCs w:val="24"/>
        </w:rPr>
        <w:t>altissima</w:t>
      </w:r>
      <w:proofErr w:type="spellEnd"/>
      <w:proofErr w:type="gramEnd"/>
      <w:r w:rsidR="001473E6" w:rsidRPr="00BA4F16">
        <w:rPr>
          <w:rFonts w:ascii="Times New Roman" w:hAnsi="Times New Roman" w:cs="Times New Roman"/>
          <w:sz w:val="24"/>
          <w:szCs w:val="24"/>
        </w:rPr>
        <w:t xml:space="preserve"> (69.112%). All botanicals exhibited statistically significant antifungal efficacy from each other (p&lt;0.05). The ethanol extracts were most effective than methanol and water extracts of selected plants against </w:t>
      </w:r>
      <w:r w:rsidR="001473E6" w:rsidRPr="00BA4F16">
        <w:rPr>
          <w:rFonts w:ascii="Times New Roman" w:hAnsi="Times New Roman" w:cs="Times New Roman"/>
          <w:i/>
          <w:sz w:val="24"/>
          <w:szCs w:val="24"/>
        </w:rPr>
        <w:t>C. manginecans</w:t>
      </w:r>
      <w:r w:rsidR="001473E6" w:rsidRPr="00BA4F16">
        <w:rPr>
          <w:rFonts w:ascii="Times New Roman" w:hAnsi="Times New Roman" w:cs="Times New Roman"/>
          <w:sz w:val="24"/>
          <w:szCs w:val="24"/>
        </w:rPr>
        <w:t>. Botanical treatments resulted in thin, collapsed/damaged hyphae as compared to control. Phytochemical profiling of most effective botanical extracts revealed that 9-Octadecanoic acid and I-(+)-Ascorbic acid 2,6-Hexadecanoate were found common in all three most effective botanical extracts. The present study revealed that these compounds possibly contributed to the antifungal efficacy of botanicals against C. manginecans.</w:t>
      </w:r>
    </w:p>
    <w:p w:rsidR="00BA4F16" w:rsidRDefault="00BA4F16" w:rsidP="00BA4F16">
      <w:pPr>
        <w:spacing w:after="0" w:line="360" w:lineRule="auto"/>
        <w:jc w:val="both"/>
        <w:rPr>
          <w:rFonts w:ascii="Times New Roman" w:hAnsi="Times New Roman" w:cs="Times New Roman"/>
          <w:sz w:val="24"/>
          <w:szCs w:val="24"/>
        </w:rPr>
      </w:pPr>
    </w:p>
    <w:sectPr w:rsidR="00BA4F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3E6"/>
    <w:rsid w:val="001473E6"/>
    <w:rsid w:val="00482105"/>
    <w:rsid w:val="006A0E1D"/>
    <w:rsid w:val="00BA4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48CD8D-6D25-4C62-9297-A1E0CC7CB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73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kj_satt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2019-12-24T13:42:00Z</dcterms:created>
  <dcterms:modified xsi:type="dcterms:W3CDTF">2019-12-24T14:09:00Z</dcterms:modified>
</cp:coreProperties>
</file>