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2ADAC" w14:textId="77777777" w:rsidR="00BA30C8" w:rsidRDefault="00BA30C8" w:rsidP="00CB2ECD">
      <w:pPr>
        <w:spacing w:line="360" w:lineRule="auto"/>
        <w:jc w:val="center"/>
        <w:rPr>
          <w:rFonts w:ascii="Arial" w:hAnsi="Arial" w:cs="Arial"/>
          <w:b/>
          <w:color w:val="000000" w:themeColor="text1"/>
          <w:sz w:val="28"/>
          <w:szCs w:val="28"/>
        </w:rPr>
      </w:pPr>
    </w:p>
    <w:p w14:paraId="3DBAC81C" w14:textId="77777777" w:rsidR="00CB2ECD" w:rsidRPr="00BA30C8" w:rsidRDefault="00CB2ECD" w:rsidP="00CB2ECD">
      <w:pPr>
        <w:spacing w:line="360" w:lineRule="auto"/>
        <w:jc w:val="center"/>
        <w:rPr>
          <w:rFonts w:ascii="Arial" w:hAnsi="Arial" w:cs="Arial"/>
          <w:b/>
          <w:color w:val="000000" w:themeColor="text1"/>
          <w:sz w:val="28"/>
          <w:szCs w:val="28"/>
        </w:rPr>
      </w:pPr>
      <w:bookmarkStart w:id="0" w:name="_GoBack"/>
      <w:bookmarkEnd w:id="0"/>
      <w:r w:rsidRPr="00BA30C8">
        <w:rPr>
          <w:rFonts w:ascii="Arial" w:hAnsi="Arial" w:cs="Arial"/>
          <w:b/>
          <w:color w:val="000000" w:themeColor="text1"/>
          <w:sz w:val="28"/>
          <w:szCs w:val="28"/>
        </w:rPr>
        <w:t>A TWO-YEAR STUDY ON FACTORS FOR DONOR DEFERRALS AT PHILIPPINE CHILDREN’S MEDICAL CENTER-PEDIATRIC BLOOD CENTER</w:t>
      </w:r>
    </w:p>
    <w:p w14:paraId="419BAFF7" w14:textId="521A2037" w:rsidR="00CB2ECD" w:rsidRPr="00BA30C8" w:rsidRDefault="00BA30C8" w:rsidP="00CB2ECD">
      <w:pPr>
        <w:spacing w:line="360" w:lineRule="auto"/>
        <w:jc w:val="center"/>
        <w:rPr>
          <w:rFonts w:ascii="Arial" w:hAnsi="Arial" w:cs="Arial"/>
          <w:i/>
          <w:color w:val="000000" w:themeColor="text1"/>
          <w:sz w:val="23"/>
          <w:szCs w:val="23"/>
        </w:rPr>
      </w:pPr>
      <w:r w:rsidRPr="00BA30C8">
        <w:rPr>
          <w:rFonts w:ascii="Arial" w:hAnsi="Arial" w:cs="Arial"/>
          <w:i/>
          <w:color w:val="000000" w:themeColor="text1"/>
          <w:sz w:val="23"/>
          <w:szCs w:val="23"/>
        </w:rPr>
        <w:t>Molas, Rose Franses C., MD; Concepcion, Ma. Lourdes U., MD</w:t>
      </w:r>
    </w:p>
    <w:p w14:paraId="4A2BB2D5" w14:textId="77777777" w:rsidR="00CB2ECD" w:rsidRPr="00BA30C8" w:rsidRDefault="00CB2ECD" w:rsidP="00CB2ECD">
      <w:pPr>
        <w:spacing w:line="360" w:lineRule="auto"/>
        <w:jc w:val="center"/>
        <w:rPr>
          <w:rFonts w:ascii="Arial" w:hAnsi="Arial" w:cs="Arial"/>
          <w:b/>
          <w:color w:val="000000" w:themeColor="text1"/>
          <w:sz w:val="23"/>
          <w:szCs w:val="23"/>
        </w:rPr>
      </w:pPr>
    </w:p>
    <w:p w14:paraId="09788434" w14:textId="305CA68D" w:rsidR="00CB2ECD" w:rsidRPr="00BA30C8" w:rsidRDefault="00CB2ECD" w:rsidP="00CB2ECD">
      <w:pPr>
        <w:spacing w:line="360" w:lineRule="auto"/>
        <w:jc w:val="both"/>
        <w:rPr>
          <w:rFonts w:ascii="Arial" w:hAnsi="Arial" w:cs="Arial"/>
          <w:b/>
          <w:color w:val="000000" w:themeColor="text1"/>
          <w:sz w:val="23"/>
          <w:szCs w:val="23"/>
        </w:rPr>
      </w:pPr>
      <w:r w:rsidRPr="00BA30C8">
        <w:rPr>
          <w:rFonts w:ascii="Arial" w:hAnsi="Arial" w:cs="Arial"/>
          <w:b/>
          <w:color w:val="000000" w:themeColor="text1"/>
          <w:sz w:val="23"/>
          <w:szCs w:val="23"/>
        </w:rPr>
        <w:t>BACKGROUND:</w:t>
      </w:r>
      <w:r w:rsidRPr="00BA30C8">
        <w:rPr>
          <w:rFonts w:ascii="Arial" w:hAnsi="Arial" w:cs="Arial"/>
          <w:color w:val="000000" w:themeColor="text1"/>
          <w:sz w:val="23"/>
          <w:szCs w:val="23"/>
        </w:rPr>
        <w:t>The shortage of blood units is a worldwide concern and Philippine Children’s Medical Center-Pediatric Blood Center is no exception. Despite being operational</w:t>
      </w:r>
      <w:r w:rsidR="003B6F46" w:rsidRPr="00BA30C8">
        <w:rPr>
          <w:rFonts w:ascii="Arial" w:hAnsi="Arial" w:cs="Arial"/>
          <w:color w:val="000000" w:themeColor="text1"/>
          <w:sz w:val="23"/>
          <w:szCs w:val="23"/>
        </w:rPr>
        <w:t xml:space="preserve"> </w:t>
      </w:r>
      <w:r w:rsidRPr="00BA30C8">
        <w:rPr>
          <w:rFonts w:ascii="Arial" w:hAnsi="Arial" w:cs="Arial"/>
          <w:color w:val="000000" w:themeColor="text1"/>
          <w:sz w:val="23"/>
          <w:szCs w:val="23"/>
        </w:rPr>
        <w:t>for the past 17 years, no concrete data on number of donor deferrals, either temporarily or permanently, has been gathered in a specific time frame. Subsequently, no research has been made to establish the donor deferrals in relation to gender, age group and occupational background in the Philippine Children’s Medical Center-Pediatric Blood Center.</w:t>
      </w:r>
    </w:p>
    <w:p w14:paraId="6F7464CD" w14:textId="77777777" w:rsidR="00CB2ECD" w:rsidRPr="00BA30C8" w:rsidRDefault="00CB2ECD" w:rsidP="00CB2ECD">
      <w:pPr>
        <w:spacing w:line="360" w:lineRule="auto"/>
        <w:jc w:val="both"/>
        <w:rPr>
          <w:rFonts w:ascii="Arial" w:hAnsi="Arial" w:cs="Arial"/>
          <w:b/>
          <w:color w:val="000000" w:themeColor="text1"/>
          <w:sz w:val="23"/>
          <w:szCs w:val="23"/>
        </w:rPr>
      </w:pPr>
      <w:r w:rsidRPr="00BA30C8">
        <w:rPr>
          <w:rFonts w:ascii="Arial" w:hAnsi="Arial" w:cs="Arial"/>
          <w:b/>
          <w:color w:val="000000" w:themeColor="text1"/>
          <w:sz w:val="23"/>
          <w:szCs w:val="23"/>
        </w:rPr>
        <w:t xml:space="preserve">OBJECTIVES: </w:t>
      </w:r>
      <w:r w:rsidRPr="00BA30C8">
        <w:rPr>
          <w:rFonts w:ascii="Arial" w:hAnsi="Arial" w:cs="Arial"/>
          <w:color w:val="000000" w:themeColor="text1"/>
          <w:sz w:val="23"/>
          <w:szCs w:val="23"/>
        </w:rPr>
        <w:t>This study aims to determine the number of donors deferred and factors for donor deferrals in the Pediatric Blood Bank of Philippine Children’s Medical Center from January 2016 to December 2017.</w:t>
      </w:r>
    </w:p>
    <w:p w14:paraId="5F4C093A" w14:textId="6D6E43D0" w:rsidR="00CB2ECD" w:rsidRPr="00BA30C8" w:rsidRDefault="00CB2ECD" w:rsidP="00CB2ECD">
      <w:pPr>
        <w:spacing w:line="360" w:lineRule="auto"/>
        <w:jc w:val="both"/>
        <w:rPr>
          <w:rFonts w:ascii="Arial" w:hAnsi="Arial" w:cs="Arial"/>
          <w:color w:val="000000" w:themeColor="text1"/>
          <w:sz w:val="23"/>
          <w:szCs w:val="23"/>
        </w:rPr>
      </w:pPr>
      <w:r w:rsidRPr="00BA30C8">
        <w:rPr>
          <w:rFonts w:ascii="Arial" w:hAnsi="Arial" w:cs="Arial"/>
          <w:b/>
          <w:color w:val="000000" w:themeColor="text1"/>
          <w:sz w:val="23"/>
          <w:szCs w:val="23"/>
        </w:rPr>
        <w:t xml:space="preserve">METHODOLOGY: </w:t>
      </w:r>
      <w:r w:rsidRPr="00BA30C8">
        <w:rPr>
          <w:rFonts w:ascii="Arial" w:hAnsi="Arial" w:cs="Arial"/>
          <w:color w:val="000000" w:themeColor="text1"/>
          <w:sz w:val="23"/>
          <w:szCs w:val="23"/>
        </w:rPr>
        <w:t>This is a two-year retrospective study involving donors, both deferred and successful donors, assembled during the mobile blood drives conducted by the Philippine Children’s Medical Center-Pediatric Blood Center</w:t>
      </w:r>
      <w:r w:rsidR="003B6F46" w:rsidRPr="00BA30C8">
        <w:rPr>
          <w:rFonts w:ascii="Arial" w:hAnsi="Arial" w:cs="Arial"/>
          <w:color w:val="000000" w:themeColor="text1"/>
          <w:sz w:val="23"/>
          <w:szCs w:val="23"/>
        </w:rPr>
        <w:t xml:space="preserve"> </w:t>
      </w:r>
      <w:r w:rsidRPr="00BA30C8">
        <w:rPr>
          <w:rFonts w:ascii="Arial" w:hAnsi="Arial" w:cs="Arial"/>
          <w:color w:val="000000" w:themeColor="text1"/>
          <w:sz w:val="23"/>
          <w:szCs w:val="23"/>
        </w:rPr>
        <w:t xml:space="preserve">from January 2016- December 2017. The raw data from the donor questionnaires have been systematically cross-tabulated, collated and classified according to gender, temporary reasons for deferral, permanent reasons for deferral, age and occupation. Histograms and pie charts were used to depict these categories. All tests were assessed at 5% level of significance. Statistical analysis was done using Microsoft excel and SPSS software. </w:t>
      </w:r>
    </w:p>
    <w:p w14:paraId="030AE08C" w14:textId="77777777" w:rsidR="00CB2ECD" w:rsidRDefault="00CB2ECD" w:rsidP="00CB2ECD">
      <w:pPr>
        <w:spacing w:line="360" w:lineRule="auto"/>
        <w:jc w:val="both"/>
        <w:rPr>
          <w:rFonts w:ascii="Arial" w:hAnsi="Arial" w:cs="Arial"/>
          <w:color w:val="000000" w:themeColor="text1"/>
          <w:sz w:val="23"/>
          <w:szCs w:val="23"/>
        </w:rPr>
      </w:pPr>
      <w:r w:rsidRPr="00BA30C8">
        <w:rPr>
          <w:rFonts w:ascii="Arial" w:hAnsi="Arial" w:cs="Arial"/>
          <w:b/>
          <w:color w:val="000000" w:themeColor="text1"/>
          <w:sz w:val="23"/>
          <w:szCs w:val="23"/>
        </w:rPr>
        <w:t xml:space="preserve">RESULTS: </w:t>
      </w:r>
      <w:r w:rsidRPr="00BA30C8">
        <w:rPr>
          <w:rFonts w:ascii="Arial" w:hAnsi="Arial" w:cs="Arial"/>
          <w:color w:val="000000" w:themeColor="text1"/>
          <w:sz w:val="23"/>
          <w:szCs w:val="23"/>
        </w:rPr>
        <w:t xml:space="preserve">This retrospective study gathered 19,299 donor </w:t>
      </w:r>
      <w:r w:rsidRPr="00BA30C8">
        <w:rPr>
          <w:rFonts w:ascii="Arial" w:hAnsi="Arial" w:cs="Arial"/>
          <w:sz w:val="23"/>
          <w:szCs w:val="23"/>
        </w:rPr>
        <w:t>questionnaires</w:t>
      </w:r>
      <w:r w:rsidRPr="00BA30C8">
        <w:rPr>
          <w:rFonts w:ascii="Arial" w:hAnsi="Arial" w:cs="Arial"/>
          <w:color w:val="000000" w:themeColor="text1"/>
          <w:sz w:val="23"/>
          <w:szCs w:val="23"/>
        </w:rPr>
        <w:t xml:space="preserve"> (52% females 48%males) from which 84% (n=16124) were accepted and 16% (n=3175) were deferred. From the deferred population, 84% (n=2654) were from temporary deferrals, 5% (n=174) were from permanent deferrals and 11% (n=347) were unsuccessfully bled. The most common causes of temporary deferrals were low hemoglobin (24%, n=633), elevated blood pressure (16%, n=413) and upper respiratory tract infection (12%, n=313). The most common causes of permanent deferrals were cardiac disease (30%, n=52), liver disease (16%, n=28) and high risk sexual history (13%, n=24). </w:t>
      </w:r>
    </w:p>
    <w:p w14:paraId="01B7A38D" w14:textId="34B035F6" w:rsidR="00CB2ECD" w:rsidRPr="00BA30C8" w:rsidRDefault="00CB2ECD" w:rsidP="00BA30C8">
      <w:pPr>
        <w:spacing w:line="360" w:lineRule="auto"/>
        <w:jc w:val="both"/>
        <w:rPr>
          <w:rFonts w:ascii="Arial" w:hAnsi="Arial" w:cs="Arial"/>
          <w:color w:val="000000" w:themeColor="text1"/>
          <w:sz w:val="23"/>
          <w:szCs w:val="23"/>
        </w:rPr>
      </w:pPr>
      <w:r w:rsidRPr="00BA30C8">
        <w:rPr>
          <w:rFonts w:ascii="Arial" w:hAnsi="Arial" w:cs="Arial"/>
          <w:b/>
          <w:color w:val="000000" w:themeColor="text1"/>
          <w:sz w:val="23"/>
          <w:szCs w:val="23"/>
        </w:rPr>
        <w:t xml:space="preserve">CONCLUSION: </w:t>
      </w:r>
      <w:r w:rsidRPr="00BA30C8">
        <w:rPr>
          <w:rFonts w:ascii="Arial" w:hAnsi="Arial" w:cs="Arial"/>
          <w:color w:val="000000" w:themeColor="text1"/>
          <w:sz w:val="23"/>
          <w:szCs w:val="23"/>
        </w:rPr>
        <w:t>The donor deferral rate of 16% is comparable to other studies reviewed, with an equal distribution between genders. There is no significant relationship between temporary deferrals and gender, age and occupation. There is a significant relationship between permanent deferral and gender (i.e. males are more likely to be permanently deferred than females).</w:t>
      </w:r>
      <w:r w:rsidRPr="00BA30C8">
        <w:rPr>
          <w:rFonts w:ascii="Arial" w:hAnsi="Arial" w:cs="Arial"/>
          <w:b/>
          <w:color w:val="000000" w:themeColor="text1"/>
          <w:sz w:val="23"/>
          <w:szCs w:val="23"/>
        </w:rPr>
        <w:t xml:space="preserve"> </w:t>
      </w:r>
      <w:r w:rsidRPr="00BA30C8">
        <w:rPr>
          <w:rFonts w:ascii="Arial" w:hAnsi="Arial" w:cs="Arial"/>
          <w:color w:val="000000" w:themeColor="text1"/>
          <w:sz w:val="23"/>
          <w:szCs w:val="23"/>
        </w:rPr>
        <w:t xml:space="preserve">More research should be done to explore other factors like willingness to donate again, fears in donation, conduciveness of area for donation, staff skill training. Succeeding medical deferrals should utilize the approved World Health Organization guidelines to streamline the process of documentation. Inter-institutional research among blood banks is recommended to widen the scope of the population to determine if the deferral rate of 16% is comparable to other Philippine blood service facilities, which may vary within geographic regions. </w:t>
      </w:r>
    </w:p>
    <w:p w14:paraId="7D09F72A" w14:textId="77777777" w:rsidR="00A447C1" w:rsidRPr="00BA30C8" w:rsidRDefault="00BA30C8">
      <w:pPr>
        <w:rPr>
          <w:sz w:val="23"/>
          <w:szCs w:val="23"/>
        </w:rPr>
      </w:pPr>
    </w:p>
    <w:sectPr w:rsidR="00A447C1" w:rsidRPr="00BA30C8" w:rsidSect="00BA30C8">
      <w:pgSz w:w="11906" w:h="16838" w:code="9"/>
      <w:pgMar w:top="720" w:right="720" w:bottom="720" w:left="720" w:header="708" w:footer="708" w:gutter="0"/>
      <w:cols w:space="708"/>
      <w:docGrid w:linePitch="360"/>
      <w:printerSettings r:id="rId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ECD"/>
    <w:rsid w:val="000209F4"/>
    <w:rsid w:val="00220939"/>
    <w:rsid w:val="0025146A"/>
    <w:rsid w:val="003B6F46"/>
    <w:rsid w:val="009D2FF3"/>
    <w:rsid w:val="00BA30C8"/>
    <w:rsid w:val="00C451A5"/>
    <w:rsid w:val="00CB2ECD"/>
    <w:rsid w:val="00D902E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20D6D7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B2ECD"/>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printerSettings" Target="printerSettings/printerSettings1.bin"/><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7EE1A26-FB3F-D44E-A515-70BA05F8F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465</Words>
  <Characters>2652</Characters>
  <Application>Microsoft Macintosh Word</Application>
  <DocSecurity>0</DocSecurity>
  <Lines>22</Lines>
  <Paragraphs>6</Paragraphs>
  <ScaleCrop>false</ScaleCrop>
  <LinksUpToDate>false</LinksUpToDate>
  <CharactersWithSpaces>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m</dc:creator>
  <cp:keywords/>
  <dc:description/>
  <cp:lastModifiedBy>rose m</cp:lastModifiedBy>
  <cp:revision>3</cp:revision>
  <dcterms:created xsi:type="dcterms:W3CDTF">2019-11-19T00:21:00Z</dcterms:created>
  <dcterms:modified xsi:type="dcterms:W3CDTF">2019-11-19T00:25:00Z</dcterms:modified>
</cp:coreProperties>
</file>