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F8E54" w14:textId="77777777" w:rsidR="00BE6F2F" w:rsidRPr="00923C3C" w:rsidRDefault="00BE6F2F" w:rsidP="00BE6F2F">
      <w:pPr>
        <w:spacing w:line="480" w:lineRule="auto"/>
        <w:rPr>
          <w:rFonts w:ascii="Times New Roman" w:hAnsi="Times New Roman" w:cs="Times New Roman"/>
          <w:b/>
          <w:sz w:val="22"/>
        </w:rPr>
      </w:pPr>
      <w:bookmarkStart w:id="0" w:name="OLE_LINK49"/>
      <w:bookmarkStart w:id="1" w:name="OLE_LINK50"/>
      <w:bookmarkStart w:id="2" w:name="OLE_LINK20"/>
      <w:bookmarkStart w:id="3" w:name="OLE_LINK21"/>
      <w:r w:rsidRPr="00923C3C">
        <w:rPr>
          <w:rFonts w:ascii="Times New Roman" w:hAnsi="Times New Roman" w:cs="Times New Roman"/>
          <w:b/>
          <w:sz w:val="22"/>
        </w:rPr>
        <w:t>Association between Widespread Pain and Dementia, Alzheimer's Disease and Stroke: A Cohort Study from the Framingham Heart Study</w:t>
      </w:r>
      <w:bookmarkEnd w:id="0"/>
      <w:bookmarkEnd w:id="1"/>
    </w:p>
    <w:bookmarkEnd w:id="2"/>
    <w:bookmarkEnd w:id="3"/>
    <w:p w14:paraId="7B640D2B" w14:textId="77777777" w:rsidR="00BE6F2F" w:rsidRPr="00923C3C" w:rsidRDefault="00BE6F2F" w:rsidP="007315DE">
      <w:pPr>
        <w:spacing w:line="360" w:lineRule="auto"/>
        <w:rPr>
          <w:rFonts w:ascii="Times New Roman" w:hAnsi="Times New Roman" w:cs="Times New Roman"/>
          <w:sz w:val="22"/>
        </w:rPr>
      </w:pPr>
      <w:r w:rsidRPr="00923C3C">
        <w:rPr>
          <w:rFonts w:ascii="Times New Roman" w:hAnsi="Times New Roman" w:cs="Times New Roman"/>
          <w:sz w:val="22"/>
        </w:rPr>
        <w:t>Running head: WSP and dementia</w:t>
      </w:r>
    </w:p>
    <w:p w14:paraId="485A36F6" w14:textId="77777777" w:rsidR="00BE6F2F" w:rsidRPr="00923C3C" w:rsidRDefault="00BE6F2F" w:rsidP="007315DE">
      <w:pPr>
        <w:spacing w:line="360" w:lineRule="auto"/>
        <w:jc w:val="left"/>
        <w:rPr>
          <w:rFonts w:ascii="Times New Roman" w:eastAsia="TradeGothicLTStd" w:hAnsi="Times New Roman" w:cs="Times New Roman"/>
        </w:rPr>
      </w:pPr>
      <w:r w:rsidRPr="00923C3C">
        <w:rPr>
          <w:rFonts w:ascii="Times New Roman" w:eastAsia="TradeGothicLTStd" w:hAnsi="Times New Roman" w:cs="Times New Roman"/>
        </w:rPr>
        <w:t>Kanran Wang</w:t>
      </w:r>
      <w:r w:rsidRPr="00923C3C">
        <w:rPr>
          <w:rFonts w:ascii="Times New Roman" w:eastAsia="TradeGothicLTStd" w:hAnsi="Times New Roman" w:cs="Times New Roman"/>
          <w:vertAlign w:val="superscript"/>
        </w:rPr>
        <w:t>1</w:t>
      </w:r>
      <w:r w:rsidRPr="00923C3C">
        <w:rPr>
          <w:rFonts w:ascii="Times New Roman" w:eastAsia="TradeGothicLTStd" w:hAnsi="Times New Roman" w:cs="Times New Roman"/>
        </w:rPr>
        <w:t>, MD; Hong Liu</w:t>
      </w:r>
      <w:r w:rsidRPr="00923C3C">
        <w:rPr>
          <w:rFonts w:ascii="Times New Roman" w:eastAsia="TradeGothicLTStd" w:hAnsi="Times New Roman" w:cs="Times New Roman"/>
          <w:vertAlign w:val="superscript"/>
        </w:rPr>
        <w:t>1</w:t>
      </w:r>
      <w:r w:rsidRPr="00923C3C">
        <w:rPr>
          <w:rFonts w:ascii="Times New Roman" w:eastAsia="TradeGothicLTStd" w:hAnsi="Times New Roman" w:cs="Times New Roman"/>
        </w:rPr>
        <w:t>, MD, PhD</w:t>
      </w:r>
    </w:p>
    <w:p w14:paraId="47FB5D73" w14:textId="77777777" w:rsidR="00BE6F2F" w:rsidRPr="00923C3C" w:rsidRDefault="00BE6F2F" w:rsidP="007315DE">
      <w:pPr>
        <w:pStyle w:val="Paragraph"/>
        <w:spacing w:before="0" w:line="360" w:lineRule="auto"/>
        <w:ind w:firstLine="0"/>
        <w:jc w:val="both"/>
        <w:rPr>
          <w:b/>
          <w:sz w:val="22"/>
          <w:szCs w:val="22"/>
        </w:rPr>
      </w:pPr>
      <w:r w:rsidRPr="00923C3C">
        <w:rPr>
          <w:b/>
          <w:sz w:val="22"/>
          <w:szCs w:val="22"/>
        </w:rPr>
        <w:t>Affiliations:</w:t>
      </w:r>
    </w:p>
    <w:p w14:paraId="113CD5B4" w14:textId="77777777" w:rsidR="00BE6F2F" w:rsidRPr="00923C3C" w:rsidRDefault="00BE6F2F" w:rsidP="007315DE">
      <w:pPr>
        <w:spacing w:line="360" w:lineRule="auto"/>
        <w:rPr>
          <w:rFonts w:ascii="Times New Roman" w:eastAsia="等线" w:hAnsi="Times New Roman" w:cs="Times New Roman"/>
        </w:rPr>
      </w:pPr>
      <w:r w:rsidRPr="00923C3C">
        <w:rPr>
          <w:rFonts w:ascii="Times New Roman" w:eastAsia="等线" w:hAnsi="Times New Roman" w:cs="Times New Roman"/>
        </w:rPr>
        <w:t xml:space="preserve">1. </w:t>
      </w:r>
      <w:bookmarkStart w:id="4" w:name="OLE_LINK47"/>
      <w:bookmarkStart w:id="5" w:name="OLE_LINK48"/>
      <w:bookmarkStart w:id="6" w:name="OLE_LINK41"/>
      <w:bookmarkStart w:id="7" w:name="OLE_LINK46"/>
      <w:r w:rsidRPr="00923C3C">
        <w:rPr>
          <w:rFonts w:ascii="Times New Roman" w:eastAsia="等线" w:hAnsi="Times New Roman" w:cs="Times New Roman"/>
        </w:rPr>
        <w:t>Center of Medical Reproduction</w:t>
      </w:r>
      <w:bookmarkEnd w:id="4"/>
      <w:bookmarkEnd w:id="5"/>
      <w:r w:rsidRPr="00923C3C">
        <w:rPr>
          <w:rFonts w:ascii="Times New Roman" w:eastAsia="等线" w:hAnsi="Times New Roman" w:cs="Times New Roman"/>
        </w:rPr>
        <w:t>,</w:t>
      </w:r>
      <w:bookmarkStart w:id="8" w:name="OLE_LINK22"/>
      <w:bookmarkStart w:id="9" w:name="OLE_LINK23"/>
      <w:r w:rsidRPr="00923C3C">
        <w:rPr>
          <w:rFonts w:ascii="Times New Roman" w:eastAsia="等线" w:hAnsi="Times New Roman" w:cs="Times New Roman"/>
        </w:rPr>
        <w:t xml:space="preserve"> the First Affiliated Hospital of Chongqing Medical University</w:t>
      </w:r>
      <w:bookmarkEnd w:id="8"/>
      <w:bookmarkEnd w:id="9"/>
      <w:r w:rsidRPr="00923C3C">
        <w:rPr>
          <w:rFonts w:ascii="Times New Roman" w:eastAsia="等线" w:hAnsi="Times New Roman" w:cs="Times New Roman"/>
        </w:rPr>
        <w:t>, Chongqing, China</w:t>
      </w:r>
      <w:bookmarkEnd w:id="6"/>
      <w:bookmarkEnd w:id="7"/>
    </w:p>
    <w:p w14:paraId="65DF1475" w14:textId="172979F9" w:rsidR="00BE6F2F" w:rsidRDefault="00BE6F2F" w:rsidP="007315DE">
      <w:pPr>
        <w:spacing w:line="360" w:lineRule="auto"/>
        <w:rPr>
          <w:rFonts w:ascii="Times New Roman" w:eastAsia="等线" w:hAnsi="Times New Roman" w:cs="Times New Roman"/>
        </w:rPr>
      </w:pPr>
      <w:r w:rsidRPr="00923C3C">
        <w:rPr>
          <w:rFonts w:ascii="Times New Roman" w:eastAsia="等线" w:hAnsi="Times New Roman" w:cs="Times New Roman"/>
          <w:b/>
        </w:rPr>
        <w:t xml:space="preserve">Corresponding Author: </w:t>
      </w:r>
      <w:bookmarkStart w:id="10" w:name="OLE_LINK51"/>
      <w:bookmarkStart w:id="11" w:name="OLE_LINK52"/>
      <w:r w:rsidRPr="00923C3C">
        <w:rPr>
          <w:rFonts w:ascii="Times New Roman" w:eastAsia="等线" w:hAnsi="Times New Roman" w:cs="Times New Roman"/>
        </w:rPr>
        <w:t>Hong Liu</w:t>
      </w:r>
      <w:bookmarkEnd w:id="10"/>
      <w:bookmarkEnd w:id="11"/>
      <w:r w:rsidRPr="00923C3C">
        <w:rPr>
          <w:rFonts w:ascii="Times New Roman" w:eastAsia="等线" w:hAnsi="Times New Roman" w:cs="Times New Roman"/>
        </w:rPr>
        <w:t>, MD, PhD, Center of Reproduction Medical and Infertility,</w:t>
      </w:r>
      <w:bookmarkStart w:id="12" w:name="OLE_LINK27"/>
      <w:bookmarkStart w:id="13" w:name="OLE_LINK40"/>
      <w:r w:rsidRPr="00923C3C">
        <w:rPr>
          <w:rFonts w:ascii="Times New Roman" w:eastAsia="等线" w:hAnsi="Times New Roman" w:cs="Times New Roman"/>
        </w:rPr>
        <w:t xml:space="preserve"> </w:t>
      </w:r>
      <w:bookmarkStart w:id="14" w:name="OLE_LINK26"/>
      <w:r w:rsidRPr="00923C3C">
        <w:rPr>
          <w:rFonts w:ascii="Times New Roman" w:eastAsia="等线" w:hAnsi="Times New Roman" w:cs="Times New Roman"/>
        </w:rPr>
        <w:t>the First Affiliated Hospital of Chongqing Medical University</w:t>
      </w:r>
      <w:bookmarkEnd w:id="12"/>
      <w:bookmarkEnd w:id="13"/>
      <w:bookmarkEnd w:id="14"/>
      <w:r w:rsidRPr="00923C3C">
        <w:rPr>
          <w:rFonts w:ascii="Times New Roman" w:eastAsia="等线" w:hAnsi="Times New Roman" w:cs="Times New Roman"/>
        </w:rPr>
        <w:t xml:space="preserve">, </w:t>
      </w:r>
      <w:bookmarkStart w:id="15" w:name="OLE_LINK24"/>
      <w:bookmarkStart w:id="16" w:name="OLE_LINK25"/>
      <w:r w:rsidRPr="00923C3C">
        <w:rPr>
          <w:rFonts w:ascii="Times New Roman" w:eastAsia="等线" w:hAnsi="Times New Roman" w:cs="Times New Roman"/>
        </w:rPr>
        <w:t>No.1 Youyi Stree</w:t>
      </w:r>
      <w:bookmarkEnd w:id="15"/>
      <w:bookmarkEnd w:id="16"/>
      <w:r w:rsidRPr="00923C3C">
        <w:rPr>
          <w:rFonts w:ascii="Times New Roman" w:eastAsia="等线" w:hAnsi="Times New Roman" w:cs="Times New Roman"/>
        </w:rPr>
        <w:t>t, Yuzhong District, Chongqing, China, 400016. (</w:t>
      </w:r>
      <w:bookmarkStart w:id="17" w:name="OLE_LINK54"/>
      <w:bookmarkStart w:id="18" w:name="OLE_LINK55"/>
      <w:bookmarkStart w:id="19" w:name="OLE_LINK56"/>
      <w:r w:rsidR="007315DE">
        <w:rPr>
          <w:rFonts w:ascii="Times New Roman" w:eastAsia="等线" w:hAnsi="Times New Roman" w:cs="Times New Roman"/>
        </w:rPr>
        <w:fldChar w:fldCharType="begin"/>
      </w:r>
      <w:r w:rsidR="007315DE">
        <w:rPr>
          <w:rFonts w:ascii="Times New Roman" w:eastAsia="等线" w:hAnsi="Times New Roman" w:cs="Times New Roman"/>
        </w:rPr>
        <w:instrText xml:space="preserve"> HYPERLINK "mailto:</w:instrText>
      </w:r>
      <w:r w:rsidR="007315DE" w:rsidRPr="00923C3C">
        <w:rPr>
          <w:rFonts w:ascii="Times New Roman" w:eastAsia="等线" w:hAnsi="Times New Roman" w:cs="Times New Roman"/>
        </w:rPr>
        <w:instrText>3367009927@qq.com</w:instrText>
      </w:r>
      <w:r w:rsidR="007315DE">
        <w:rPr>
          <w:rFonts w:ascii="Times New Roman" w:eastAsia="等线" w:hAnsi="Times New Roman" w:cs="Times New Roman"/>
        </w:rPr>
        <w:instrText xml:space="preserve">" </w:instrText>
      </w:r>
      <w:r w:rsidR="007315DE">
        <w:rPr>
          <w:rFonts w:ascii="Times New Roman" w:eastAsia="等线" w:hAnsi="Times New Roman" w:cs="Times New Roman"/>
        </w:rPr>
        <w:fldChar w:fldCharType="separate"/>
      </w:r>
      <w:r w:rsidR="007315DE" w:rsidRPr="00407559">
        <w:rPr>
          <w:rStyle w:val="Hyperlink"/>
          <w:rFonts w:ascii="Times New Roman" w:eastAsia="等线" w:hAnsi="Times New Roman" w:cs="Times New Roman"/>
        </w:rPr>
        <w:t>3367009927@qq.com</w:t>
      </w:r>
      <w:bookmarkEnd w:id="17"/>
      <w:bookmarkEnd w:id="18"/>
      <w:bookmarkEnd w:id="19"/>
      <w:r w:rsidR="007315DE">
        <w:rPr>
          <w:rFonts w:ascii="Times New Roman" w:eastAsia="等线" w:hAnsi="Times New Roman" w:cs="Times New Roman"/>
        </w:rPr>
        <w:fldChar w:fldCharType="end"/>
      </w:r>
      <w:r w:rsidRPr="00923C3C">
        <w:rPr>
          <w:rFonts w:ascii="Times New Roman" w:eastAsia="等线" w:hAnsi="Times New Roman" w:cs="Times New Roman"/>
        </w:rPr>
        <w:t>).</w:t>
      </w:r>
    </w:p>
    <w:p w14:paraId="45A72189" w14:textId="77777777" w:rsidR="007315DE" w:rsidRPr="00923C3C" w:rsidRDefault="007315DE" w:rsidP="007315DE">
      <w:pPr>
        <w:spacing w:line="360" w:lineRule="auto"/>
        <w:rPr>
          <w:rFonts w:ascii="Times New Roman" w:eastAsia="等线" w:hAnsi="Times New Roman" w:cs="Times New Roman"/>
        </w:rPr>
      </w:pPr>
    </w:p>
    <w:p w14:paraId="2807563B" w14:textId="77777777" w:rsidR="00401E8D" w:rsidRPr="00923C3C" w:rsidRDefault="00401E8D" w:rsidP="00401E8D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923C3C">
        <w:rPr>
          <w:rFonts w:ascii="Times New Roman" w:hAnsi="Times New Roman" w:cs="Times New Roman"/>
          <w:b/>
          <w:sz w:val="22"/>
        </w:rPr>
        <w:t>Abstract:</w:t>
      </w:r>
    </w:p>
    <w:p w14:paraId="3C83D892" w14:textId="2CC6F2EA" w:rsidR="00401E8D" w:rsidRPr="00923C3C" w:rsidRDefault="00401E8D" w:rsidP="00401E8D">
      <w:pPr>
        <w:spacing w:line="480" w:lineRule="auto"/>
        <w:rPr>
          <w:rFonts w:ascii="Times New Roman" w:hAnsi="Times New Roman" w:cs="Times New Roman"/>
        </w:rPr>
      </w:pPr>
      <w:bookmarkStart w:id="20" w:name="OLE_LINK53"/>
      <w:bookmarkStart w:id="21" w:name="OLE_LINK96"/>
      <w:r>
        <w:rPr>
          <w:rFonts w:ascii="Times New Roman" w:hAnsi="Times New Roman" w:cs="Times New Roman" w:hint="eastAsia"/>
          <w:b/>
          <w:sz w:val="22"/>
        </w:rPr>
        <w:t>O</w:t>
      </w:r>
      <w:r w:rsidRPr="00923C3C">
        <w:rPr>
          <w:rFonts w:ascii="Times New Roman" w:hAnsi="Times New Roman" w:cs="Times New Roman"/>
          <w:b/>
          <w:sz w:val="22"/>
        </w:rPr>
        <w:t>bjective:</w:t>
      </w:r>
      <w:r w:rsidRPr="00923C3C">
        <w:rPr>
          <w:rFonts w:ascii="Times New Roman" w:hAnsi="Times New Roman" w:cs="Times New Roman"/>
        </w:rPr>
        <w:t xml:space="preserve"> Chronic pain may be an early indicator of cognitive decline, but previous studies have not systematically examined the population-level associations between widespread pain and adverse cognitive outcomes and stroke. This study was designed to determine the association between widespread pain, a common subtype of chronic pain, and subsequent dementia, </w:t>
      </w:r>
      <w:r w:rsidRPr="00923C3C">
        <w:rPr>
          <w:rFonts w:ascii="Times New Roman" w:eastAsia="宋体" w:hAnsi="Times New Roman" w:cs="Times New Roman"/>
        </w:rPr>
        <w:t>Alzheimer’s</w:t>
      </w:r>
      <w:r w:rsidRPr="00923C3C">
        <w:rPr>
          <w:rFonts w:ascii="Times New Roman" w:hAnsi="Times New Roman" w:cs="Times New Roman"/>
        </w:rPr>
        <w:t xml:space="preserve"> disease dementia and stroke.</w:t>
      </w:r>
    </w:p>
    <w:p w14:paraId="2918294A" w14:textId="77777777" w:rsidR="00401E8D" w:rsidRPr="00923C3C" w:rsidRDefault="00401E8D" w:rsidP="00401E8D">
      <w:pPr>
        <w:spacing w:line="480" w:lineRule="auto"/>
        <w:rPr>
          <w:rFonts w:ascii="Times New Roman" w:hAnsi="Times New Roman" w:cs="Times New Roman"/>
        </w:rPr>
      </w:pPr>
      <w:r w:rsidRPr="00923C3C">
        <w:rPr>
          <w:rFonts w:ascii="Times New Roman" w:hAnsi="Times New Roman" w:cs="Times New Roman"/>
          <w:b/>
          <w:sz w:val="22"/>
        </w:rPr>
        <w:t>Methods</w:t>
      </w:r>
      <w:r w:rsidRPr="00923C3C">
        <w:rPr>
          <w:rFonts w:ascii="Times New Roman" w:hAnsi="Times New Roman" w:cs="Times New Roman"/>
        </w:rPr>
        <w:t xml:space="preserve"> This retrospective cohort study used data from the US community-based Framingham Heart Study. Pain status was assessed at a single time point between 1990 and 1994. Widespread pain was determined based on the Framingham Heart Study pain homunculus. Dementia follow-up occurred across a median of 10 years (interquartile range, 6-</w:t>
      </w:r>
      <w:r w:rsidRPr="00923C3C">
        <w:rPr>
          <w:rFonts w:ascii="Times New Roman" w:eastAsia="宋体" w:hAnsi="Times New Roman" w:cs="Times New Roman"/>
        </w:rPr>
        <w:t>13 years</w:t>
      </w:r>
      <w:r w:rsidRPr="00923C3C">
        <w:rPr>
          <w:rFonts w:ascii="Times New Roman" w:hAnsi="Times New Roman" w:cs="Times New Roman"/>
        </w:rPr>
        <w:t xml:space="preserve">) for persons who were dementia-free at baseline. Proportional hazards models examined associations between widespread pain and incident dementia, </w:t>
      </w:r>
      <w:r w:rsidRPr="00923C3C">
        <w:rPr>
          <w:rFonts w:ascii="Times New Roman" w:eastAsia="宋体" w:hAnsi="Times New Roman" w:cs="Times New Roman"/>
        </w:rPr>
        <w:t>Alzheimer’s</w:t>
      </w:r>
      <w:r w:rsidRPr="00923C3C">
        <w:rPr>
          <w:rFonts w:ascii="Times New Roman" w:hAnsi="Times New Roman" w:cs="Times New Roman"/>
        </w:rPr>
        <w:t xml:space="preserve"> disease dementia and stroke.</w:t>
      </w:r>
    </w:p>
    <w:p w14:paraId="1EF4C3F7" w14:textId="77777777" w:rsidR="00401E8D" w:rsidRPr="00923C3C" w:rsidRDefault="00401E8D" w:rsidP="00401E8D">
      <w:pPr>
        <w:spacing w:line="480" w:lineRule="auto"/>
        <w:rPr>
          <w:rFonts w:ascii="Times New Roman" w:hAnsi="Times New Roman" w:cs="Times New Roman"/>
        </w:rPr>
      </w:pPr>
      <w:r w:rsidRPr="00923C3C">
        <w:rPr>
          <w:rFonts w:ascii="Times New Roman" w:hAnsi="Times New Roman" w:cs="Times New Roman"/>
          <w:b/>
          <w:sz w:val="22"/>
        </w:rPr>
        <w:t>Results:</w:t>
      </w:r>
      <w:r w:rsidRPr="00923C3C">
        <w:rPr>
          <w:rFonts w:ascii="Times New Roman" w:hAnsi="Times New Roman" w:cs="Times New Roman"/>
        </w:rPr>
        <w:t xml:space="preserve"> A total of 347 (14.1%) subjects fulfilled the criteria for widespread pain, whereas 2117 (85.9%) subjects did not. Of 188 cases of incident all-cause dementia, 128 were </w:t>
      </w:r>
      <w:r w:rsidRPr="00923C3C">
        <w:rPr>
          <w:rFonts w:ascii="Times New Roman" w:eastAsia="宋体" w:hAnsi="Times New Roman" w:cs="Times New Roman"/>
        </w:rPr>
        <w:t>Alzheimer’s</w:t>
      </w:r>
      <w:r w:rsidRPr="00923C3C">
        <w:rPr>
          <w:rFonts w:ascii="Times New Roman" w:hAnsi="Times New Roman" w:cs="Times New Roman"/>
        </w:rPr>
        <w:t xml:space="preserve"> disease dementia.</w:t>
      </w:r>
      <w:r w:rsidRPr="00923C3C">
        <w:rPr>
          <w:rFonts w:ascii="Times New Roman" w:eastAsia="宋体" w:hAnsi="Times New Roman" w:cs="Times New Roman"/>
        </w:rPr>
        <w:t xml:space="preserve"> In addition,</w:t>
      </w:r>
      <w:r w:rsidRPr="00923C3C">
        <w:rPr>
          <w:rFonts w:ascii="Times New Roman" w:hAnsi="Times New Roman" w:cs="Times New Roman"/>
        </w:rPr>
        <w:t xml:space="preserve"> 139 patients suffered stroke during the follow-up period. After multivariate adjustment including age and sex, widespread pain was associated with 43% increase in all-cause dementia risk (HR: 1.43; 95% CI: 1.06, 1.92), 47% increase in </w:t>
      </w:r>
      <w:r w:rsidRPr="00923C3C">
        <w:rPr>
          <w:rFonts w:ascii="Times New Roman" w:eastAsia="宋体" w:hAnsi="Times New Roman" w:cs="Times New Roman"/>
        </w:rPr>
        <w:t>Alzheimer’s</w:t>
      </w:r>
      <w:r w:rsidRPr="00923C3C">
        <w:rPr>
          <w:rFonts w:ascii="Times New Roman" w:hAnsi="Times New Roman" w:cs="Times New Roman"/>
        </w:rPr>
        <w:t xml:space="preserve"> disease dementia risk (HR: 1.47; 95% CI: 1.13, 2.20) and 29% increase in stroke risk (HR: 1.29; 95% CI: 1.08, 2.54).</w:t>
      </w:r>
      <w:r w:rsidRPr="00923C3C">
        <w:rPr>
          <w:rFonts w:ascii="Times New Roman" w:eastAsia="宋体" w:hAnsi="Times New Roman" w:cs="Times New Roman"/>
        </w:rPr>
        <w:t xml:space="preserve"> Comparable</w:t>
      </w:r>
      <w:r w:rsidRPr="00923C3C">
        <w:rPr>
          <w:rFonts w:ascii="Times New Roman" w:hAnsi="Times New Roman" w:cs="Times New Roman"/>
        </w:rPr>
        <w:t xml:space="preserve"> results were </w:t>
      </w:r>
      <w:r w:rsidRPr="00923C3C">
        <w:rPr>
          <w:rFonts w:ascii="Times New Roman" w:hAnsi="Times New Roman" w:cs="Times New Roman"/>
        </w:rPr>
        <w:lastRenderedPageBreak/>
        <w:t>shown in the subgroup of individuals over 65 years old.</w:t>
      </w:r>
    </w:p>
    <w:p w14:paraId="2F0EAA88" w14:textId="77777777" w:rsidR="00401E8D" w:rsidRPr="00923C3C" w:rsidRDefault="00401E8D" w:rsidP="00401E8D">
      <w:pPr>
        <w:spacing w:line="480" w:lineRule="auto"/>
        <w:rPr>
          <w:rFonts w:ascii="Times New Roman" w:hAnsi="Times New Roman" w:cs="Times New Roman"/>
        </w:rPr>
      </w:pPr>
      <w:r w:rsidRPr="00923C3C">
        <w:rPr>
          <w:rFonts w:ascii="Times New Roman" w:hAnsi="Times New Roman" w:cs="Times New Roman"/>
          <w:b/>
          <w:sz w:val="22"/>
        </w:rPr>
        <w:t>Conclusion:</w:t>
      </w:r>
      <w:r w:rsidRPr="00923C3C">
        <w:rPr>
          <w:rFonts w:ascii="Times New Roman" w:hAnsi="Times New Roman" w:cs="Times New Roman"/>
        </w:rPr>
        <w:t xml:space="preserve"> widespread pain was associated with </w:t>
      </w:r>
      <w:r w:rsidRPr="00923C3C">
        <w:rPr>
          <w:rFonts w:ascii="Times New Roman" w:eastAsia="宋体" w:hAnsi="Times New Roman" w:cs="Times New Roman"/>
        </w:rPr>
        <w:t xml:space="preserve">an </w:t>
      </w:r>
      <w:r w:rsidRPr="00923C3C">
        <w:rPr>
          <w:rFonts w:ascii="Times New Roman" w:hAnsi="Times New Roman" w:cs="Times New Roman"/>
        </w:rPr>
        <w:t xml:space="preserve">increased incidence of all-cause dementia, </w:t>
      </w:r>
      <w:r w:rsidRPr="00923C3C">
        <w:rPr>
          <w:rFonts w:ascii="Times New Roman" w:eastAsia="宋体" w:hAnsi="Times New Roman" w:cs="Times New Roman"/>
        </w:rPr>
        <w:t>Alzheimer’s</w:t>
      </w:r>
      <w:r w:rsidRPr="00923C3C">
        <w:rPr>
          <w:rFonts w:ascii="Times New Roman" w:hAnsi="Times New Roman" w:cs="Times New Roman"/>
        </w:rPr>
        <w:t xml:space="preserve"> disease dementia and stroke.</w:t>
      </w:r>
      <w:bookmarkEnd w:id="20"/>
      <w:bookmarkEnd w:id="21"/>
    </w:p>
    <w:p w14:paraId="646CBE51" w14:textId="77777777" w:rsidR="006B3764" w:rsidRDefault="006B3764"/>
    <w:sectPr w:rsidR="006B37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eGothicLTStd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F7"/>
    <w:rsid w:val="00401E8D"/>
    <w:rsid w:val="006B3764"/>
    <w:rsid w:val="007315DE"/>
    <w:rsid w:val="00BE6F2F"/>
    <w:rsid w:val="00CD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28B4B"/>
  <w15:chartTrackingRefBased/>
  <w15:docId w15:val="{721D73FE-B275-44A5-8D43-5403663F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F2F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qFormat/>
    <w:rsid w:val="00BE6F2F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7315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Kanran</dc:creator>
  <cp:keywords/>
  <dc:description/>
  <cp:lastModifiedBy>Wang Kanran</cp:lastModifiedBy>
  <cp:revision>4</cp:revision>
  <dcterms:created xsi:type="dcterms:W3CDTF">2022-02-16T19:28:00Z</dcterms:created>
  <dcterms:modified xsi:type="dcterms:W3CDTF">2022-02-16T19:29:00Z</dcterms:modified>
</cp:coreProperties>
</file>