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3C3" w:rsidRPr="00CA13C3" w:rsidRDefault="00CA13C3" w:rsidP="00CA13C3">
      <w:pPr>
        <w:rPr>
          <w:b/>
        </w:rPr>
      </w:pPr>
      <w:r w:rsidRPr="00CA13C3">
        <w:rPr>
          <w:b/>
        </w:rPr>
        <w:t xml:space="preserve">Iron </w:t>
      </w:r>
      <w:proofErr w:type="spellStart"/>
      <w:r w:rsidRPr="00CA13C3">
        <w:rPr>
          <w:b/>
        </w:rPr>
        <w:t>chelation</w:t>
      </w:r>
      <w:proofErr w:type="spellEnd"/>
      <w:r w:rsidRPr="00CA13C3">
        <w:rPr>
          <w:b/>
        </w:rPr>
        <w:t xml:space="preserve"> as a potential therapy for the treatment of Parkinson’s disease.</w:t>
      </w:r>
    </w:p>
    <w:p w:rsidR="00CA13C3" w:rsidRDefault="00CA13C3" w:rsidP="00CA13C3">
      <w:r>
        <w:t>R.C.Hider</w:t>
      </w:r>
      <w:r>
        <w:rPr>
          <w:vertAlign w:val="superscript"/>
        </w:rPr>
        <w:t>1</w:t>
      </w:r>
      <w:r>
        <w:t>, V.Abbate</w:t>
      </w:r>
      <w:r>
        <w:rPr>
          <w:vertAlign w:val="superscript"/>
        </w:rPr>
        <w:t>1</w:t>
      </w:r>
      <w:r>
        <w:t>, Y.Yu</w:t>
      </w:r>
      <w:r>
        <w:rPr>
          <w:vertAlign w:val="superscript"/>
        </w:rPr>
        <w:t>2</w:t>
      </w:r>
      <w:r>
        <w:t>, C.Pourzand</w:t>
      </w:r>
      <w:r>
        <w:rPr>
          <w:vertAlign w:val="superscript"/>
        </w:rPr>
        <w:t>3</w:t>
      </w:r>
      <w:r>
        <w:t xml:space="preserve"> and D.Devos</w:t>
      </w:r>
      <w:r>
        <w:rPr>
          <w:vertAlign w:val="superscript"/>
        </w:rPr>
        <w:t>4</w:t>
      </w:r>
    </w:p>
    <w:p w:rsidR="00CA13C3" w:rsidRPr="00CA13C3" w:rsidRDefault="00CA13C3" w:rsidP="00CA13C3">
      <w:pPr>
        <w:rPr>
          <w:i/>
        </w:rPr>
      </w:pPr>
      <w:r w:rsidRPr="00CA13C3">
        <w:rPr>
          <w:i/>
          <w:vertAlign w:val="superscript"/>
        </w:rPr>
        <w:t>1</w:t>
      </w:r>
      <w:r w:rsidRPr="00CA13C3">
        <w:rPr>
          <w:i/>
        </w:rPr>
        <w:t xml:space="preserve">Institute of Pharmaceutical Science, King’s College London; </w:t>
      </w:r>
      <w:r w:rsidRPr="00CA13C3">
        <w:rPr>
          <w:i/>
          <w:vertAlign w:val="superscript"/>
        </w:rPr>
        <w:t>2</w:t>
      </w:r>
      <w:r w:rsidRPr="00CA13C3">
        <w:rPr>
          <w:i/>
        </w:rPr>
        <w:t xml:space="preserve">Pharmaceutical Science, Zhejiang University, Hangzhou, China; </w:t>
      </w:r>
      <w:r w:rsidRPr="00CA13C3">
        <w:rPr>
          <w:i/>
          <w:vertAlign w:val="superscript"/>
        </w:rPr>
        <w:t>3</w:t>
      </w:r>
      <w:r w:rsidRPr="00CA13C3">
        <w:rPr>
          <w:i/>
        </w:rPr>
        <w:t xml:space="preserve">Department of Pharmacology and Pharmacy, </w:t>
      </w:r>
      <w:r w:rsidRPr="00CA13C3">
        <w:rPr>
          <w:i/>
          <w:vertAlign w:val="superscript"/>
        </w:rPr>
        <w:t>4</w:t>
      </w:r>
      <w:r w:rsidRPr="00CA13C3">
        <w:rPr>
          <w:i/>
        </w:rPr>
        <w:t xml:space="preserve">Faculty of Medicine, </w:t>
      </w:r>
      <w:proofErr w:type="spellStart"/>
      <w:r w:rsidRPr="00CA13C3">
        <w:rPr>
          <w:i/>
        </w:rPr>
        <w:t>Université</w:t>
      </w:r>
      <w:proofErr w:type="spellEnd"/>
      <w:r w:rsidRPr="00CA13C3">
        <w:rPr>
          <w:i/>
        </w:rPr>
        <w:t xml:space="preserve"> de Lille, France.</w:t>
      </w:r>
    </w:p>
    <w:p w:rsidR="00CA13C3" w:rsidRDefault="00CA13C3" w:rsidP="00CA13C3"/>
    <w:p w:rsidR="00CA13C3" w:rsidRDefault="00CA13C3" w:rsidP="00CA13C3">
      <w:r>
        <w:t xml:space="preserve">Inappropriate accumulation of iron in the </w:t>
      </w:r>
      <w:proofErr w:type="spellStart"/>
      <w:r>
        <w:t>dopaminergic</w:t>
      </w:r>
      <w:proofErr w:type="spellEnd"/>
      <w:r>
        <w:t xml:space="preserve"> region of the brain has been associated with Parkinson’s disease. </w:t>
      </w:r>
      <w:proofErr w:type="spellStart"/>
      <w:r>
        <w:t>Deferiprone</w:t>
      </w:r>
      <w:proofErr w:type="spellEnd"/>
      <w:r>
        <w:t xml:space="preserve"> is a selective, orally active iron </w:t>
      </w:r>
      <w:proofErr w:type="spellStart"/>
      <w:r>
        <w:t>chelator</w:t>
      </w:r>
      <w:proofErr w:type="spellEnd"/>
      <w:r>
        <w:t xml:space="preserve"> which has been used in several clinical trials designed to monitor its efficiency in the treatment of Parkinson’s disease. An improvement of both motor and mental performance has been </w:t>
      </w:r>
      <w:proofErr w:type="gramStart"/>
      <w:r>
        <w:t>observed  in</w:t>
      </w:r>
      <w:proofErr w:type="gramEnd"/>
      <w:r>
        <w:t xml:space="preserve"> a number of patients</w:t>
      </w:r>
      <w:r>
        <w:rPr>
          <w:vertAlign w:val="superscript"/>
        </w:rPr>
        <w:t>1</w:t>
      </w:r>
      <w:r>
        <w:t xml:space="preserve">. During such treatment a decrease in the iron content of </w:t>
      </w:r>
      <w:proofErr w:type="spellStart"/>
      <w:r>
        <w:t>substantia</w:t>
      </w:r>
      <w:proofErr w:type="spellEnd"/>
      <w:r>
        <w:t xml:space="preserve"> </w:t>
      </w:r>
      <w:proofErr w:type="spellStart"/>
      <w:r>
        <w:t>nigra</w:t>
      </w:r>
      <w:proofErr w:type="spellEnd"/>
      <w:r>
        <w:t xml:space="preserve"> was observed using MRI.  </w:t>
      </w:r>
      <w:proofErr w:type="gramStart"/>
      <w:r>
        <w:t>Unfortunately ,</w:t>
      </w:r>
      <w:proofErr w:type="gramEnd"/>
      <w:r>
        <w:t xml:space="preserve"> </w:t>
      </w:r>
      <w:proofErr w:type="spellStart"/>
      <w:r>
        <w:t>Deferiprone</w:t>
      </w:r>
      <w:proofErr w:type="spellEnd"/>
      <w:r>
        <w:t xml:space="preserve"> is associated with </w:t>
      </w:r>
      <w:proofErr w:type="spellStart"/>
      <w:r>
        <w:t>agranulocytosis</w:t>
      </w:r>
      <w:proofErr w:type="spellEnd"/>
      <w:r>
        <w:t xml:space="preserve">, which occurs in a small percentage of patients. This necessitates weekly recording of white cells counts, which would not be ideal in the treatment of Parkinson’s disease patients. Over the past eight years we have been developing </w:t>
      </w:r>
      <w:proofErr w:type="spellStart"/>
      <w:r>
        <w:t>deferiprone</w:t>
      </w:r>
      <w:proofErr w:type="spellEnd"/>
      <w:r>
        <w:t xml:space="preserve"> analogues which are orally active, cross the blood </w:t>
      </w:r>
      <w:proofErr w:type="gramStart"/>
      <w:r>
        <w:t>brain  barrier</w:t>
      </w:r>
      <w:proofErr w:type="gramEnd"/>
      <w:r>
        <w:t xml:space="preserve"> and (to the best of our knowledge) lack the </w:t>
      </w:r>
      <w:proofErr w:type="spellStart"/>
      <w:r>
        <w:t>agranulocytosis</w:t>
      </w:r>
      <w:proofErr w:type="spellEnd"/>
      <w:r>
        <w:t xml:space="preserve"> side effect. The properties of this molecular class will be discussed.</w:t>
      </w:r>
    </w:p>
    <w:p w:rsidR="00CA13C3" w:rsidRDefault="00CA13C3" w:rsidP="00CA13C3"/>
    <w:p w:rsidR="00CA13C3" w:rsidRDefault="00CA13C3" w:rsidP="00CA13C3">
      <w:pPr>
        <w:pStyle w:val="ListParagraph"/>
        <w:numPr>
          <w:ilvl w:val="0"/>
          <w:numId w:val="1"/>
        </w:numPr>
      </w:pPr>
      <w:r>
        <w:t xml:space="preserve">D. </w:t>
      </w:r>
      <w:proofErr w:type="spellStart"/>
      <w:r>
        <w:t>Devos</w:t>
      </w:r>
      <w:proofErr w:type="spellEnd"/>
      <w:r>
        <w:t xml:space="preserve"> et al. </w:t>
      </w:r>
      <w:r>
        <w:rPr>
          <w:i/>
        </w:rPr>
        <w:t xml:space="preserve">Antioxidants and </w:t>
      </w:r>
      <w:proofErr w:type="spellStart"/>
      <w:r>
        <w:rPr>
          <w:i/>
        </w:rPr>
        <w:t>Redox</w:t>
      </w:r>
      <w:proofErr w:type="spellEnd"/>
      <w:r>
        <w:rPr>
          <w:i/>
        </w:rPr>
        <w:t xml:space="preserve"> </w:t>
      </w:r>
      <w:proofErr w:type="spellStart"/>
      <w:r>
        <w:rPr>
          <w:i/>
        </w:rPr>
        <w:t>Signaling</w:t>
      </w:r>
      <w:proofErr w:type="spellEnd"/>
      <w:r>
        <w:t xml:space="preserve"> </w:t>
      </w:r>
      <w:r>
        <w:rPr>
          <w:b/>
        </w:rPr>
        <w:t>2014</w:t>
      </w:r>
      <w:r>
        <w:t>, 21, 195-210</w:t>
      </w:r>
    </w:p>
    <w:p w:rsidR="009C62C2" w:rsidRDefault="009C62C2"/>
    <w:sectPr w:rsidR="009C62C2" w:rsidSect="009C62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73015"/>
    <w:multiLevelType w:val="hybridMultilevel"/>
    <w:tmpl w:val="AB3C87A4"/>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CA13C3"/>
    <w:rsid w:val="001D11AD"/>
    <w:rsid w:val="009C62C2"/>
    <w:rsid w:val="00CA13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3C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3C3"/>
    <w:pPr>
      <w:ind w:left="720"/>
    </w:pPr>
  </w:style>
</w:styles>
</file>

<file path=word/webSettings.xml><?xml version="1.0" encoding="utf-8"?>
<w:webSettings xmlns:r="http://schemas.openxmlformats.org/officeDocument/2006/relationships" xmlns:w="http://schemas.openxmlformats.org/wordprocessingml/2006/main">
  <w:divs>
    <w:div w:id="205750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Hider</dc:creator>
  <cp:lastModifiedBy>Bob Hider</cp:lastModifiedBy>
  <cp:revision>2</cp:revision>
  <dcterms:created xsi:type="dcterms:W3CDTF">2018-05-30T13:35:00Z</dcterms:created>
  <dcterms:modified xsi:type="dcterms:W3CDTF">2018-05-30T13:40:00Z</dcterms:modified>
</cp:coreProperties>
</file>