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36" w:rsidRDefault="00240E36" w:rsidP="00240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In vitro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anticoccidial activity of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Vitis venifera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extract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on oocysts of different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Eimeria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species of Broiler Chicken </w:t>
      </w:r>
    </w:p>
    <w:p w:rsidR="00240E36" w:rsidRDefault="00240E36" w:rsidP="00240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40E36" w:rsidRDefault="00240E36" w:rsidP="00240E36">
      <w:pPr>
        <w:pStyle w:val="Default"/>
        <w:spacing w:line="360" w:lineRule="auto"/>
        <w:jc w:val="both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eastAsia="Times New Roman" w:hAnsiTheme="majorBidi" w:cstheme="majorBidi"/>
          <w:b/>
          <w:sz w:val="28"/>
          <w:szCs w:val="28"/>
        </w:rPr>
        <w:t>Asghar Abbas</w:t>
      </w:r>
      <w:r>
        <w:rPr>
          <w:rFonts w:asciiTheme="majorBidi" w:eastAsia="Times New Roman" w:hAnsiTheme="majorBidi" w:cstheme="majorBidi"/>
          <w:b/>
          <w:sz w:val="28"/>
          <w:szCs w:val="28"/>
          <w:vertAlign w:val="superscript"/>
        </w:rPr>
        <w:t>1</w:t>
      </w:r>
      <w:r>
        <w:rPr>
          <w:rFonts w:asciiTheme="majorBidi" w:eastAsia="Times New Roman" w:hAnsiTheme="majorBidi" w:cstheme="majorBidi"/>
          <w:b/>
          <w:sz w:val="28"/>
          <w:szCs w:val="28"/>
        </w:rPr>
        <w:t>, Muhammad Asif Raza</w:t>
      </w:r>
      <w:r>
        <w:rPr>
          <w:rFonts w:asciiTheme="majorBidi" w:eastAsia="Times New Roman" w:hAnsiTheme="majorBidi" w:cstheme="majorBidi"/>
          <w:b/>
          <w:sz w:val="28"/>
          <w:szCs w:val="28"/>
          <w:vertAlign w:val="superscript"/>
        </w:rPr>
        <w:t>1</w:t>
      </w:r>
      <w:r w:rsidR="00DF7675">
        <w:rPr>
          <w:rFonts w:asciiTheme="majorBidi" w:eastAsia="Times New Roman" w:hAnsiTheme="majorBidi" w:cstheme="majorBidi"/>
          <w:b/>
          <w:sz w:val="28"/>
          <w:szCs w:val="28"/>
        </w:rPr>
        <w:t xml:space="preserve"> and </w:t>
      </w:r>
      <w:r w:rsidR="003C39B0">
        <w:rPr>
          <w:rFonts w:asciiTheme="majorBidi" w:eastAsia="Times New Roman" w:hAnsiTheme="majorBidi" w:cstheme="majorBidi"/>
          <w:b/>
          <w:sz w:val="28"/>
          <w:szCs w:val="28"/>
        </w:rPr>
        <w:t>RaoZahid Abbas</w:t>
      </w:r>
      <w:r w:rsidR="003C39B0">
        <w:rPr>
          <w:rFonts w:asciiTheme="majorBidi" w:eastAsia="Times New Roman" w:hAnsiTheme="majorBidi" w:cstheme="majorBidi"/>
          <w:b/>
          <w:sz w:val="28"/>
          <w:szCs w:val="28"/>
          <w:vertAlign w:val="superscript"/>
        </w:rPr>
        <w:t>*2</w:t>
      </w:r>
      <w:r w:rsidR="003C39B0">
        <w:rPr>
          <w:rFonts w:asciiTheme="majorBidi" w:eastAsia="Times New Roman" w:hAnsiTheme="majorBidi" w:cstheme="majorBidi"/>
          <w:b/>
          <w:sz w:val="28"/>
          <w:szCs w:val="28"/>
        </w:rPr>
        <w:t xml:space="preserve"> </w:t>
      </w:r>
    </w:p>
    <w:p w:rsidR="00240E36" w:rsidRDefault="00240E36" w:rsidP="004432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iCs/>
          <w:color w:val="000000" w:themeColor="text1"/>
          <w:sz w:val="25"/>
          <w:szCs w:val="25"/>
        </w:rPr>
      </w:pPr>
      <w:r>
        <w:rPr>
          <w:rFonts w:ascii="Times New Roman" w:eastAsia="TimesNewRomanPSMT" w:hAnsi="Times New Roman" w:cs="Times New Roman"/>
          <w:iCs/>
          <w:color w:val="000000" w:themeColor="text1"/>
          <w:sz w:val="25"/>
          <w:szCs w:val="25"/>
          <w:vertAlign w:val="superscript"/>
        </w:rPr>
        <w:t>1</w:t>
      </w:r>
      <w:r>
        <w:rPr>
          <w:rFonts w:ascii="Times New Roman" w:eastAsia="TimesNewRomanPSMT" w:hAnsi="Times New Roman" w:cs="Times New Roman"/>
          <w:iCs/>
          <w:color w:val="000000" w:themeColor="text1"/>
          <w:sz w:val="25"/>
          <w:szCs w:val="25"/>
        </w:rPr>
        <w:t>Department of Veterinary and Animal Sciences, Muhammad Nawaz Sharif University of Agriculture Multan, Pakistan</w:t>
      </w:r>
    </w:p>
    <w:p w:rsidR="00240E36" w:rsidRDefault="00240E36" w:rsidP="004432A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>
        <w:rPr>
          <w:rFonts w:asciiTheme="majorBidi" w:hAnsiTheme="majorBidi" w:cstheme="majorBidi"/>
          <w:bCs/>
          <w:i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Cs/>
          <w:iCs/>
          <w:sz w:val="24"/>
          <w:szCs w:val="24"/>
        </w:rPr>
        <w:t>Department of Parasitology, University of Agriculture Faisalabad-38040, Pakistan</w:t>
      </w:r>
    </w:p>
    <w:p w:rsidR="00240E36" w:rsidRDefault="00240E36" w:rsidP="004432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*For correspondence: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abbasasghar255@gmail.com</w:t>
        </w:r>
      </w:hyperlink>
    </w:p>
    <w:p w:rsidR="00240E36" w:rsidRDefault="00240E36" w:rsidP="00240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40E36" w:rsidRDefault="00240E36" w:rsidP="00240E36">
      <w:pPr>
        <w:autoSpaceDE w:val="0"/>
        <w:autoSpaceDN w:val="0"/>
        <w:adjustRightInd w:val="0"/>
        <w:spacing w:after="0" w:line="480" w:lineRule="auto"/>
        <w:jc w:val="center"/>
        <w:rPr>
          <w:rFonts w:ascii="TimesNewRomanPSMT" w:hAnsi="TimesNewRomanPSMT" w:cs="TimesNewRomanPSMT"/>
          <w:b/>
          <w:color w:val="000000" w:themeColor="text1"/>
          <w:sz w:val="28"/>
          <w:szCs w:val="28"/>
        </w:rPr>
      </w:pPr>
      <w:r>
        <w:rPr>
          <w:rFonts w:ascii="TimesNewRomanPSMT" w:hAnsi="TimesNewRomanPSMT" w:cs="TimesNewRomanPSMT"/>
          <w:b/>
          <w:color w:val="000000" w:themeColor="text1"/>
          <w:sz w:val="24"/>
          <w:szCs w:val="24"/>
        </w:rPr>
        <w:t>ABSTARCT</w:t>
      </w:r>
    </w:p>
    <w:p w:rsidR="00240E36" w:rsidRDefault="00240E36" w:rsidP="004432AC">
      <w:pPr>
        <w:tabs>
          <w:tab w:val="left" w:pos="3033"/>
        </w:tabs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current experiment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anticoccidial effect of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Venifera 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extract was evaluated</w:t>
      </w:r>
      <w:r>
        <w:rPr>
          <w:rFonts w:ascii="Times New Roman" w:hAnsi="Times New Roman" w:cs="Times New Roman"/>
          <w:iCs/>
          <w:color w:val="000000" w:themeColor="text1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this purpose, an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sporulation inhbition assay was used. Collected oocysts of four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E. tenella, E. necatrix, E. brunetti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E. mitis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)were exposed to six different concenaterations (w/v) of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Venifera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extract in 10% Dimethylsulphoxide solution (DMSO), while Dimethylsulphoxide (DMSO) and Potassium dichromate solution (K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Cr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served as control groups. Results of study revealed that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Venifera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showed inhibitory effect on sporulation (%)and damage (%) of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Eimeria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oocysts in dose dependent manner as compared to both control groups.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Vitis Venifera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damaged the morhology of oocysts in terms of shape, size and number of sporocysts. </w:t>
      </w:r>
    </w:p>
    <w:p w:rsidR="00240E36" w:rsidRDefault="00240E36" w:rsidP="00240E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>Key words:</w:t>
      </w:r>
      <w:r w:rsidR="00E36C11" w:rsidRPr="00E36C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E36C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Vitis Venifera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oocysts</w:t>
      </w:r>
    </w:p>
    <w:p w:rsidR="00881683" w:rsidRDefault="00881683"/>
    <w:sectPr w:rsidR="00881683" w:rsidSect="00881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40E36"/>
    <w:rsid w:val="00227A6D"/>
    <w:rsid w:val="00240E36"/>
    <w:rsid w:val="003C2244"/>
    <w:rsid w:val="003C39B0"/>
    <w:rsid w:val="004432AC"/>
    <w:rsid w:val="00881683"/>
    <w:rsid w:val="00CD6D3E"/>
    <w:rsid w:val="00DF7675"/>
    <w:rsid w:val="00E36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0E36"/>
    <w:rPr>
      <w:color w:val="0000FF"/>
      <w:u w:val="single"/>
    </w:rPr>
  </w:style>
  <w:style w:type="paragraph" w:customStyle="1" w:styleId="Default">
    <w:name w:val="Default"/>
    <w:rsid w:val="00240E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basasghar25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Iqra Computer Centre</dc:creator>
  <cp:lastModifiedBy>Iqra Computer Centre</cp:lastModifiedBy>
  <cp:revision>5</cp:revision>
  <dcterms:created xsi:type="dcterms:W3CDTF">2019-01-12T15:34:00Z</dcterms:created>
  <dcterms:modified xsi:type="dcterms:W3CDTF">2019-01-12T15:53:00Z</dcterms:modified>
</cp:coreProperties>
</file>