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65A" w:rsidRDefault="00A7565A" w:rsidP="00A75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565A" w:rsidRDefault="00A7565A" w:rsidP="00A75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bookmarkStart w:id="0" w:name="_GoBack"/>
      <w:bookmarkEnd w:id="0"/>
    </w:p>
    <w:p w:rsidR="00A7565A" w:rsidRDefault="00A7565A" w:rsidP="00A75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Raghunathan</w:t>
      </w:r>
      <w:proofErr w:type="spellEnd"/>
    </w:p>
    <w:p w:rsidR="00A7565A" w:rsidRDefault="00A7565A" w:rsidP="00A75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565A" w:rsidRDefault="00A7565A" w:rsidP="00A75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Phosphoglycerate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kinase C (PGKC) from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trypanosomatid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Leishmania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an important housekeeping enzyme whose 63 residue C-terminal extension is believed to be important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glycosome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compartmentalisation. Structural studies with this enzyme have been experimentally very challenging. We sought to establish the three dimensional structure of residues 6-417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PGKC_</w:t>
      </w:r>
      <w:r>
        <w:rPr>
          <w:rFonts w:ascii="Times New Roman" w:hAnsi="Times New Roman" w:cs="Times New Roman"/>
          <w:i/>
          <w:iCs/>
          <w:sz w:val="24"/>
          <w:szCs w:val="24"/>
        </w:rPr>
        <w:t>Lmexicana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homology modelling and biochemical data. Since PGKC of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Leishmania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brucei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evolutionarily related and have high sequence homology the known structure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PGKC_</w:t>
      </w:r>
      <w:r>
        <w:rPr>
          <w:rFonts w:ascii="Times New Roman" w:hAnsi="Times New Roman" w:cs="Times New Roman"/>
          <w:i/>
          <w:iCs/>
          <w:sz w:val="24"/>
          <w:szCs w:val="24"/>
        </w:rPr>
        <w:t>Tbrucei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used as template. We have created a .</w:t>
      </w:r>
      <w:proofErr w:type="spellStart"/>
      <w:r>
        <w:rPr>
          <w:rFonts w:ascii="Times New Roman" w:hAnsi="Times New Roman" w:cs="Times New Roman"/>
          <w:sz w:val="24"/>
          <w:szCs w:val="24"/>
        </w:rPr>
        <w:t>pdb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library of individual fragments of the enzyme based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Jpred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secondary structure which can be useful for experts in the field of bioinformatics/protein modelling. Using chimera we have a final theoretical 3-dimensional model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L.Mexicana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PGKC (residues 1-479) that enables visualization of the </w:t>
      </w:r>
      <w:r>
        <w:rPr>
          <w:rFonts w:ascii="Times New Roman" w:hAnsi="Times New Roman" w:cs="Times New Roman"/>
          <w:i/>
          <w:iCs/>
          <w:sz w:val="24"/>
          <w:szCs w:val="24"/>
        </w:rPr>
        <w:t>GXXXG</w:t>
      </w:r>
      <w:r>
        <w:rPr>
          <w:rFonts w:ascii="Times New Roman" w:hAnsi="Times New Roman" w:cs="Times New Roman"/>
          <w:sz w:val="24"/>
          <w:szCs w:val="24"/>
        </w:rPr>
        <w:t xml:space="preserve"> motif in the enzyme fold.  While supporting our biochemical data, the docking interactions reveal new aspects of the tertiary fold of PGKC.  Various conjectures on PGKC’s role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glycosome</w:t>
      </w:r>
      <w:proofErr w:type="spellEnd"/>
      <w:r>
        <w:rPr>
          <w:rFonts w:ascii="Times New Roman" w:hAnsi="Times New Roman" w:cs="Times New Roman"/>
          <w:sz w:val="24"/>
          <w:szCs w:val="24"/>
        </w:rPr>
        <w:t>, give crucial leads for further research.</w:t>
      </w:r>
    </w:p>
    <w:p w:rsidR="00A7565A" w:rsidRDefault="00A7565A" w:rsidP="00A7565A">
      <w:pPr>
        <w:spacing w:line="480" w:lineRule="auto"/>
        <w:rPr>
          <w:rFonts w:ascii="Times New Roman" w:hAnsi="Times New Roman" w:cs="Times New Roman"/>
        </w:rPr>
      </w:pPr>
    </w:p>
    <w:p w:rsidR="00A7565A" w:rsidRDefault="00A7565A" w:rsidP="00A7565A">
      <w:pPr>
        <w:spacing w:line="480" w:lineRule="auto"/>
        <w:rPr>
          <w:rFonts w:ascii="Times New Roman" w:hAnsi="Times New Roman" w:cs="Times New Roman"/>
        </w:rPr>
      </w:pPr>
    </w:p>
    <w:p w:rsidR="00A7565A" w:rsidRDefault="00A7565A" w:rsidP="00A7565A">
      <w:r>
        <w:rPr>
          <w:rFonts w:ascii="Times New Roman" w:hAnsi="Times New Roman" w:cs="Times New Roman"/>
        </w:rPr>
        <w:br w:type="page"/>
      </w:r>
    </w:p>
    <w:sectPr w:rsidR="00A75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65A"/>
    <w:rsid w:val="00A7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B3AE1-076B-465F-A6C9-23E89692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65A"/>
    <w:pPr>
      <w:spacing w:after="200" w:line="276" w:lineRule="auto"/>
    </w:pPr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2018-04-20T09:19:00Z</dcterms:created>
  <dcterms:modified xsi:type="dcterms:W3CDTF">2018-04-20T09:20:00Z</dcterms:modified>
</cp:coreProperties>
</file>