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D39" w:rsidRPr="002A2408" w:rsidRDefault="00B84D39" w:rsidP="00B84D39">
      <w:pPr>
        <w:shd w:val="clear" w:color="auto" w:fill="FFFFFF" w:themeFill="background1"/>
        <w:bidi w:val="0"/>
        <w:spacing w:line="480" w:lineRule="auto"/>
        <w:jc w:val="center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2A2408">
        <w:rPr>
          <w:rFonts w:asciiTheme="majorBidi" w:hAnsiTheme="majorBidi" w:cstheme="majorBidi"/>
          <w:b/>
          <w:bCs/>
          <w:sz w:val="20"/>
          <w:szCs w:val="20"/>
        </w:rPr>
        <w:t>Studies on the specific immunodiagnosis of Cytic</w:t>
      </w:r>
      <w:r w:rsidRPr="002A2408">
        <w:rPr>
          <w:rFonts w:asciiTheme="majorBidi" w:hAnsiTheme="majorBidi" w:cstheme="majorBidi"/>
          <w:b/>
          <w:bCs/>
          <w:sz w:val="20"/>
          <w:szCs w:val="20"/>
          <w:lang w:bidi="ar-EG"/>
        </w:rPr>
        <w:t>echinococcosis of camel using Enzyme -linked immunosorbent assay</w:t>
      </w:r>
    </w:p>
    <w:p w:rsidR="00B84D39" w:rsidRPr="0096096E" w:rsidRDefault="00B84D39" w:rsidP="00B84D39">
      <w:pPr>
        <w:bidi w:val="0"/>
        <w:spacing w:after="0" w:line="48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96096E">
        <w:rPr>
          <w:rFonts w:asciiTheme="majorBidi" w:hAnsiTheme="majorBidi" w:cstheme="majorBidi"/>
          <w:sz w:val="20"/>
          <w:szCs w:val="20"/>
        </w:rPr>
        <w:t>Omnia M. Kandil</w:t>
      </w:r>
      <w:r w:rsidRPr="0096096E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96096E">
        <w:rPr>
          <w:rFonts w:asciiTheme="majorBidi" w:hAnsiTheme="majorBidi" w:cstheme="majorBidi"/>
          <w:sz w:val="20"/>
          <w:szCs w:val="20"/>
          <w:lang w:val="en-GB"/>
        </w:rPr>
        <w:t>,</w:t>
      </w:r>
      <w:r w:rsidRPr="0096096E">
        <w:rPr>
          <w:rFonts w:asciiTheme="majorBidi" w:hAnsiTheme="majorBidi" w:cstheme="majorBidi"/>
          <w:sz w:val="20"/>
          <w:szCs w:val="20"/>
        </w:rPr>
        <w:t xml:space="preserve"> Noha M. F. Hassan</w:t>
      </w:r>
      <w:r w:rsidRPr="0096096E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96096E">
        <w:rPr>
          <w:rStyle w:val="c4z2avtcy"/>
          <w:rFonts w:asciiTheme="majorBidi" w:hAnsiTheme="majorBidi" w:cstheme="majorBidi"/>
          <w:sz w:val="20"/>
          <w:szCs w:val="20"/>
        </w:rPr>
        <w:t xml:space="preserve">, </w:t>
      </w:r>
      <w:r w:rsidRPr="0096096E">
        <w:rPr>
          <w:rFonts w:asciiTheme="majorBidi" w:hAnsiTheme="majorBidi" w:cstheme="majorBidi"/>
          <w:sz w:val="20"/>
          <w:szCs w:val="20"/>
        </w:rPr>
        <w:t>Doaa Sedky</w:t>
      </w:r>
      <w:r w:rsidRPr="0096096E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96096E">
        <w:rPr>
          <w:rFonts w:asciiTheme="majorBidi" w:hAnsiTheme="majorBidi" w:cstheme="majorBidi"/>
          <w:sz w:val="20"/>
          <w:szCs w:val="20"/>
        </w:rPr>
        <w:t xml:space="preserve"> and Emad Beshir Ata</w:t>
      </w:r>
      <w:r w:rsidRPr="0096096E">
        <w:rPr>
          <w:rFonts w:asciiTheme="majorBidi" w:hAnsiTheme="majorBidi" w:cstheme="majorBidi"/>
          <w:sz w:val="20"/>
          <w:szCs w:val="20"/>
          <w:vertAlign w:val="superscript"/>
        </w:rPr>
        <w:t>1</w:t>
      </w:r>
    </w:p>
    <w:p w:rsidR="00B84D39" w:rsidRPr="0096096E" w:rsidRDefault="00B84D39" w:rsidP="00B84D39">
      <w:pPr>
        <w:bidi w:val="0"/>
        <w:spacing w:after="0"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96096E">
        <w:rPr>
          <w:rFonts w:asciiTheme="majorBidi" w:hAnsiTheme="majorBidi" w:cstheme="majorBidi"/>
          <w:sz w:val="20"/>
          <w:szCs w:val="20"/>
        </w:rPr>
        <w:t>Department of Parasitology and Animal Diseases, National Research Centre (NRC), 133 El-Behoth Street, Dokki, Giza, Egypt, P.O. Box: 12622</w:t>
      </w:r>
    </w:p>
    <w:p w:rsidR="00B84D39" w:rsidRPr="001B37BD" w:rsidRDefault="00B84D39" w:rsidP="00B84D39">
      <w:pPr>
        <w:bidi w:val="0"/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Summary</w:t>
      </w:r>
    </w:p>
    <w:p w:rsidR="00B84D39" w:rsidRPr="00B274F2" w:rsidRDefault="00B84D39" w:rsidP="00B84D39">
      <w:pPr>
        <w:autoSpaceDE w:val="0"/>
        <w:autoSpaceDN w:val="0"/>
        <w:bidi w:val="0"/>
        <w:adjustRightInd w:val="0"/>
        <w:spacing w:after="0" w:line="480" w:lineRule="auto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B274F2">
        <w:rPr>
          <w:rFonts w:asciiTheme="majorBidi" w:hAnsiTheme="majorBidi" w:cstheme="majorBidi"/>
          <w:sz w:val="20"/>
          <w:szCs w:val="20"/>
          <w:lang w:bidi="ar-EG"/>
        </w:rPr>
        <w:t>Cystic Echinococcosis (CE) is an increasing public health and socio-economic concern because</w:t>
      </w:r>
      <w:r>
        <w:rPr>
          <w:rFonts w:asciiTheme="majorBidi" w:hAnsiTheme="majorBidi" w:cstheme="majorBidi"/>
          <w:sz w:val="20"/>
          <w:szCs w:val="20"/>
          <w:lang w:bidi="ar-EG"/>
        </w:rPr>
        <w:t xml:space="preserve"> </w:t>
      </w:r>
      <w:r w:rsidRPr="00B274F2">
        <w:rPr>
          <w:rFonts w:asciiTheme="majorBidi" w:hAnsiTheme="majorBidi" w:cstheme="majorBidi"/>
          <w:sz w:val="20"/>
          <w:szCs w:val="20"/>
          <w:lang w:bidi="ar-EG"/>
        </w:rPr>
        <w:t>of the large morbidity rates that produce high economic losses with in the public health region and in the livestock industry.</w:t>
      </w:r>
      <w:r w:rsidRPr="00B274F2">
        <w:rPr>
          <w:rFonts w:asciiTheme="majorBidi" w:hAnsiTheme="majorBidi" w:cstheme="majorBidi"/>
          <w:color w:val="000000"/>
          <w:sz w:val="20"/>
          <w:szCs w:val="20"/>
        </w:rPr>
        <w:t xml:space="preserve"> The objective of the current research was to study the reliability of indirect ELISA in detecting CE, based on two different types of crude antigens of camel origin; protoscolex and germinal layer antigens from hydatid cyst. Blood samples were collected from 284 (125 slaughtered and 159 life camels). Out of 125 slaughtered camels examined visually, 55(44%) were found to have hydatid cysts. 52/125 (49%) and 3/125 (6%) were found harboring hydatid cyst in lungs and livers respectively. 32.8% of the lung cystswere fertile and 28.1% were sterile. While 40.3% in lung and liver cysts were calcified. The sensitivity of ELISA was 83% and 46, 5% when protoscolex and germinal layer antigens were used, respectively. The antigens of protoscolex and germinal layer were gained 70.3% and 41.7% for speciﬁcity. Protoscolex antigen showed the highest accuracy value(73.6%) than germinal layer antigen (52.8%). The cross reactivity of these antigens judged with antigens and hyperimmune sera of </w:t>
      </w:r>
      <w:r w:rsidRPr="00B274F2">
        <w:rPr>
          <w:rFonts w:asciiTheme="majorBidi" w:hAnsiTheme="majorBidi" w:cstheme="majorBidi"/>
          <w:i/>
          <w:iCs/>
          <w:color w:val="000000"/>
          <w:sz w:val="20"/>
          <w:szCs w:val="20"/>
        </w:rPr>
        <w:t>Fasciola spp</w:t>
      </w:r>
      <w:r w:rsidRPr="00B274F2">
        <w:rPr>
          <w:rFonts w:asciiTheme="majorBidi" w:hAnsiTheme="majorBidi" w:cstheme="majorBidi"/>
          <w:color w:val="000000"/>
          <w:sz w:val="20"/>
          <w:szCs w:val="20"/>
        </w:rPr>
        <w:t xml:space="preserve"> and </w:t>
      </w:r>
      <w:r w:rsidRPr="00B274F2">
        <w:rPr>
          <w:rFonts w:asciiTheme="majorBidi" w:hAnsiTheme="majorBidi" w:cstheme="majorBidi"/>
          <w:i/>
          <w:iCs/>
          <w:color w:val="000000"/>
          <w:sz w:val="20"/>
          <w:szCs w:val="20"/>
        </w:rPr>
        <w:t>Haemonchuscontortus</w:t>
      </w:r>
      <w:r w:rsidRPr="00B274F2">
        <w:rPr>
          <w:rFonts w:asciiTheme="majorBidi" w:hAnsiTheme="majorBidi" w:cstheme="majorBidi"/>
          <w:color w:val="000000"/>
          <w:sz w:val="20"/>
          <w:szCs w:val="20"/>
        </w:rPr>
        <w:t xml:space="preserve"> using ELISA. The result showed also that, the immunogenic potency of each antigens proved weekly with </w:t>
      </w:r>
      <w:r w:rsidRPr="00B274F2">
        <w:rPr>
          <w:rFonts w:asciiTheme="majorBidi" w:hAnsiTheme="majorBidi" w:cstheme="majorBidi"/>
          <w:i/>
          <w:iCs/>
          <w:color w:val="000000"/>
          <w:sz w:val="20"/>
          <w:szCs w:val="20"/>
        </w:rPr>
        <w:t>Fasciola spp</w:t>
      </w:r>
      <w:r w:rsidRPr="00B274F2">
        <w:rPr>
          <w:rFonts w:asciiTheme="majorBidi" w:hAnsiTheme="majorBidi" w:cstheme="majorBidi"/>
          <w:color w:val="000000"/>
          <w:sz w:val="20"/>
          <w:szCs w:val="20"/>
        </w:rPr>
        <w:t xml:space="preserve"> hyperimmune at dilution (1:50) while hypperimmune sera of </w:t>
      </w:r>
      <w:r w:rsidRPr="00B274F2">
        <w:rPr>
          <w:rFonts w:asciiTheme="majorBidi" w:hAnsiTheme="majorBidi" w:cstheme="majorBidi"/>
          <w:i/>
          <w:iCs/>
          <w:color w:val="000000"/>
          <w:sz w:val="20"/>
          <w:szCs w:val="20"/>
        </w:rPr>
        <w:t>Haemonchuscontortus</w:t>
      </w:r>
      <w:r w:rsidRPr="00B274F2">
        <w:rPr>
          <w:rFonts w:asciiTheme="majorBidi" w:hAnsiTheme="majorBidi" w:cstheme="majorBidi"/>
          <w:color w:val="000000"/>
          <w:sz w:val="20"/>
          <w:szCs w:val="20"/>
        </w:rPr>
        <w:t xml:space="preserve"> do not bind any antigen.</w:t>
      </w:r>
    </w:p>
    <w:p w:rsidR="00B84D39" w:rsidRPr="00F5063D" w:rsidRDefault="00B84D39" w:rsidP="00B84D39">
      <w:pPr>
        <w:bidi w:val="0"/>
        <w:spacing w:after="0" w:line="48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F5063D">
        <w:rPr>
          <w:rFonts w:asciiTheme="majorBidi" w:hAnsiTheme="majorBidi" w:cstheme="majorBidi"/>
          <w:b/>
          <w:bCs/>
          <w:color w:val="000000"/>
          <w:sz w:val="24"/>
          <w:szCs w:val="24"/>
        </w:rPr>
        <w:t>Key words</w:t>
      </w:r>
    </w:p>
    <w:p w:rsidR="00B84D39" w:rsidRPr="00B274F2" w:rsidRDefault="00B84D39" w:rsidP="00B84D39">
      <w:pPr>
        <w:bidi w:val="0"/>
        <w:spacing w:after="0" w:line="480" w:lineRule="auto"/>
        <w:jc w:val="both"/>
        <w:rPr>
          <w:rFonts w:asciiTheme="majorBidi" w:hAnsiTheme="majorBidi" w:cstheme="majorBidi"/>
          <w:color w:val="000000"/>
          <w:sz w:val="20"/>
          <w:szCs w:val="20"/>
          <w:lang w:val="it-IT"/>
        </w:rPr>
      </w:pPr>
      <w:r w:rsidRPr="00B274F2">
        <w:rPr>
          <w:rFonts w:asciiTheme="majorBidi" w:hAnsiTheme="majorBidi" w:cstheme="majorBidi"/>
          <w:color w:val="000000"/>
          <w:sz w:val="20"/>
          <w:szCs w:val="20"/>
          <w:lang w:val="it-IT"/>
        </w:rPr>
        <w:t>Cystic echinococcosis, Haemonchus, Fasciola, antigen, ELISA, Camel.</w:t>
      </w:r>
    </w:p>
    <w:p w:rsidR="007E6F8A" w:rsidRPr="00B84D39" w:rsidRDefault="007E6F8A" w:rsidP="00B84D39">
      <w:pPr>
        <w:bidi w:val="0"/>
        <w:rPr>
          <w:rFonts w:hint="cs"/>
          <w:lang w:val="it-IT" w:bidi="ar-EG"/>
        </w:rPr>
      </w:pPr>
    </w:p>
    <w:sectPr w:rsidR="007E6F8A" w:rsidRPr="00B84D3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>
    <w:useFELayout/>
  </w:compat>
  <w:rsids>
    <w:rsidRoot w:val="00B84D39"/>
    <w:rsid w:val="007E6F8A"/>
    <w:rsid w:val="00B84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4z2avtcy">
    <w:name w:val="c4_z2avtcy"/>
    <w:basedOn w:val="DefaultParagraphFont"/>
    <w:rsid w:val="00B84D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1593</Characters>
  <Application>Microsoft Office Word</Application>
  <DocSecurity>0</DocSecurity>
  <Lines>13</Lines>
  <Paragraphs>3</Paragraphs>
  <ScaleCrop>false</ScaleCrop>
  <Company>Grizli777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2018-03-07T08:24:00Z</dcterms:created>
  <dcterms:modified xsi:type="dcterms:W3CDTF">2018-03-07T08:24:00Z</dcterms:modified>
</cp:coreProperties>
</file>