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1EE657" w14:textId="77777777" w:rsidR="00AE3E37" w:rsidRDefault="00792C09" w:rsidP="00494130">
      <w:pPr>
        <w:pStyle w:val="Heading1"/>
        <w:spacing w:before="170"/>
        <w:ind w:left="0"/>
      </w:pPr>
      <w:r>
        <w:rPr>
          <w:color w:val="337AB7"/>
        </w:rPr>
        <w:t>New Approaches to Low-Resource Diagnostics</w:t>
      </w:r>
    </w:p>
    <w:p w14:paraId="727770D8" w14:textId="1714BAD5" w:rsidR="005973B9" w:rsidRDefault="001E2F3E" w:rsidP="005973B9">
      <w:pPr>
        <w:pStyle w:val="BodyText"/>
        <w:spacing w:before="73" w:line="198" w:lineRule="exact"/>
        <w:ind w:left="100" w:right="5987"/>
        <w:rPr>
          <w:rFonts w:ascii="Arial"/>
        </w:rPr>
      </w:pPr>
      <w:r>
        <w:rPr>
          <w:rFonts w:ascii="Arial"/>
        </w:rPr>
        <w:t>David W. Wr</w:t>
      </w:r>
      <w:r w:rsidR="00792C09">
        <w:rPr>
          <w:rFonts w:ascii="Arial"/>
        </w:rPr>
        <w:t>ight, Ph.D., Vanderbilt University</w:t>
      </w:r>
      <w:r>
        <w:rPr>
          <w:rFonts w:ascii="Arial"/>
        </w:rPr>
        <w:t>, Nashville, TN, USA  37235</w:t>
      </w:r>
    </w:p>
    <w:p w14:paraId="6B30F51E" w14:textId="77777777" w:rsidR="00AE3E37" w:rsidRDefault="00AE3E37">
      <w:pPr>
        <w:pStyle w:val="BodyText"/>
        <w:rPr>
          <w:rFonts w:ascii="Arial"/>
          <w:sz w:val="20"/>
        </w:rPr>
      </w:pPr>
    </w:p>
    <w:p w14:paraId="50387A68" w14:textId="77777777" w:rsidR="00AE3E37" w:rsidRDefault="00AE3E37">
      <w:pPr>
        <w:pStyle w:val="BodyText"/>
        <w:spacing w:before="3"/>
        <w:rPr>
          <w:rFonts w:ascii="Arial"/>
          <w:sz w:val="21"/>
        </w:rPr>
      </w:pPr>
    </w:p>
    <w:p w14:paraId="21BCC10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145C377" w14:textId="69EF2B97" w:rsidR="00AE3E37" w:rsidRDefault="00330137">
      <w:pPr>
        <w:pStyle w:val="Heading3"/>
        <w:spacing w:before="147"/>
        <w:jc w:val="both"/>
      </w:pPr>
      <w:r>
        <w:rPr>
          <w:b w:val="0"/>
          <w:noProof/>
          <w:sz w:val="16"/>
        </w:rPr>
        <w:lastRenderedPageBreak/>
        <mc:AlternateContent>
          <mc:Choice Requires="wps">
            <w:drawing>
              <wp:anchor distT="0" distB="0" distL="114300" distR="114300" simplePos="0" relativeHeight="251659264" behindDoc="0" locked="0" layoutInCell="1" allowOverlap="1" wp14:anchorId="25DBEDEA" wp14:editId="6F51E38E">
                <wp:simplePos x="0" y="0"/>
                <wp:positionH relativeFrom="column">
                  <wp:posOffset>3419475</wp:posOffset>
                </wp:positionH>
                <wp:positionV relativeFrom="paragraph">
                  <wp:posOffset>191135</wp:posOffset>
                </wp:positionV>
                <wp:extent cx="3352800" cy="254571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352800" cy="254571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68E845" w14:textId="1FD7EE60" w:rsidR="00330137" w:rsidRDefault="009E4B5D">
                            <w:r>
                              <w:rPr>
                                <w:noProof/>
                              </w:rPr>
                              <w:drawing>
                                <wp:inline distT="0" distB="0" distL="0" distR="0" wp14:anchorId="39E08D40" wp14:editId="7697A8D0">
                                  <wp:extent cx="3162300" cy="2374900"/>
                                  <wp:effectExtent l="0" t="0" r="1270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2300" cy="2374900"/>
                                          </a:xfrm>
                                          <a:prstGeom prst="rect">
                                            <a:avLst/>
                                          </a:prstGeom>
                                        </pic:spPr>
                                      </pic:pic>
                                    </a:graphicData>
                                  </a:graphic>
                                </wp:inline>
                              </w:drawing>
                            </w:r>
                          </w:p>
                          <w:p w14:paraId="60A38139" w14:textId="77777777" w:rsidR="00330137" w:rsidRDefault="003301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DBEDEA" id="_x0000_t202" coordsize="21600,21600" o:spt="202" path="m0,0l0,21600,21600,21600,21600,0xe">
                <v:stroke joinstyle="miter"/>
                <v:path gradientshapeok="t" o:connecttype="rect"/>
              </v:shapetype>
              <v:shape id="Text Box 3" o:spid="_x0000_s1026" type="#_x0000_t202" style="position:absolute;left:0;text-align:left;margin-left:269.25pt;margin-top:15.05pt;width:264pt;height:200.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" filled="f" stroked="f">
                <v:textbox>
                  <w:txbxContent>
                    <w:p w14:paraId="7168E845" w14:textId="1FD7EE60" w:rsidR="00330137" w:rsidRDefault="009E4B5D">
                      <w:bookmarkStart w:id="1" w:name="_GoBack"/>
                      <w:r>
                        <w:rPr>
                          <w:noProof/>
                        </w:rPr>
                        <w:drawing>
                          <wp:inline distT="0" distB="0" distL="0" distR="0" wp14:anchorId="39E08D40" wp14:editId="7697A8D0">
                            <wp:extent cx="3162300" cy="2374900"/>
                            <wp:effectExtent l="0" t="0" r="1270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2300" cy="2374900"/>
                                    </a:xfrm>
                                    <a:prstGeom prst="rect">
                                      <a:avLst/>
                                    </a:prstGeom>
                                  </pic:spPr>
                                </pic:pic>
                              </a:graphicData>
                            </a:graphic>
                          </wp:inline>
                        </w:drawing>
                      </w:r>
                    </w:p>
                    <w:p w14:paraId="60A38139" w14:textId="77777777" w:rsidR="00330137" w:rsidRDefault="00330137"/>
                    <w:bookmarkEnd w:id="1"/>
                  </w:txbxContent>
                </v:textbox>
                <w10:wrap type="square"/>
              </v:shape>
            </w:pict>
          </mc:Fallback>
        </mc:AlternateContent>
      </w:r>
      <w:r w:rsidR="00A9710C">
        <w:rPr>
          <w:color w:val="BF5A14"/>
        </w:rPr>
        <w:t>Abstract</w:t>
      </w:r>
    </w:p>
    <w:p w14:paraId="4C68A697" w14:textId="024E67D3" w:rsidR="00330137" w:rsidRDefault="00330137" w:rsidP="00330137">
      <w:pPr>
        <w:pStyle w:val="Heading3"/>
        <w:spacing w:before="74"/>
        <w:rPr>
          <w:b w:val="0"/>
          <w:sz w:val="18"/>
          <w:szCs w:val="18"/>
        </w:rPr>
      </w:pPr>
      <w:r w:rsidRPr="00330137">
        <w:rPr>
          <w:b w:val="0"/>
          <w:sz w:val="18"/>
          <w:szCs w:val="18"/>
        </w:rPr>
        <w:t xml:space="preserve">There are over 2 billion people on the planet who live on less than $2.00 a day.  What happens when they get sick?  How can they afford to go to the doctor and find out why they don’t fell well?  The solutions for the diagnostic needs of the people living at the bottom of the healthcare pyramid can be found in our children's toy box, the kitchen counter, or on </w:t>
      </w:r>
      <w:r>
        <w:rPr>
          <w:b w:val="0"/>
          <w:sz w:val="18"/>
          <w:szCs w:val="18"/>
        </w:rPr>
        <w:t xml:space="preserve">the </w:t>
      </w:r>
      <w:r w:rsidRPr="00330137">
        <w:rPr>
          <w:b w:val="0"/>
          <w:sz w:val="18"/>
          <w:szCs w:val="18"/>
        </w:rPr>
        <w:t>poster advertising this weekend</w:t>
      </w:r>
      <w:r w:rsidR="00E54274">
        <w:rPr>
          <w:b w:val="0"/>
          <w:sz w:val="18"/>
          <w:szCs w:val="18"/>
        </w:rPr>
        <w:t>’</w:t>
      </w:r>
      <w:bookmarkStart w:id="0" w:name="_GoBack"/>
      <w:bookmarkEnd w:id="0"/>
      <w:r w:rsidRPr="00330137">
        <w:rPr>
          <w:b w:val="0"/>
          <w:sz w:val="18"/>
          <w:szCs w:val="18"/>
        </w:rPr>
        <w:t>s rave</w:t>
      </w:r>
      <w:r>
        <w:rPr>
          <w:b w:val="0"/>
          <w:sz w:val="18"/>
          <w:szCs w:val="18"/>
        </w:rPr>
        <w:t>.  The creation of ASSURED diagnostic devices requires new, non-traditional approaches for the development of effective tests for parasitic diseases.  In this talk, we will highlight how the principles of everyday objects and phenomena can be adapted for highly sensitive and specific medical tests.</w:t>
      </w:r>
    </w:p>
    <w:p w14:paraId="54C48C1B" w14:textId="73DB9EBF" w:rsidR="001E2F3E" w:rsidRPr="00330137" w:rsidRDefault="001E2F3E" w:rsidP="00330137">
      <w:pPr>
        <w:pStyle w:val="Heading3"/>
        <w:spacing w:before="74"/>
        <w:rPr>
          <w:b w:val="0"/>
          <w:sz w:val="18"/>
          <w:szCs w:val="18"/>
        </w:rPr>
      </w:pPr>
      <w:r>
        <w:rPr>
          <w:b w:val="0"/>
          <w:sz w:val="18"/>
          <w:szCs w:val="18"/>
        </w:rPr>
        <w:t xml:space="preserve">This talk will demonstrate how three different everyday objects have been successfully adopted as low resource diagnostics.  The concepts originate from origami, the ancient art of Japanese paper folding, coffee rings, like those left on the kitchen counter, and glow sticks, a favorite children’s' toy. </w:t>
      </w:r>
      <w:r w:rsidR="001A3A84">
        <w:rPr>
          <w:b w:val="0"/>
          <w:sz w:val="18"/>
          <w:szCs w:val="18"/>
        </w:rPr>
        <w:t>These new devices provide new solutions to the challenges of field deployable diagnostic tests for the detection of asymptomatic malaria.</w:t>
      </w:r>
    </w:p>
    <w:p w14:paraId="65CBBA15" w14:textId="365F342E" w:rsidR="00AE3E37" w:rsidRDefault="00A9710C">
      <w:pPr>
        <w:pStyle w:val="Heading3"/>
        <w:spacing w:before="74"/>
      </w:pPr>
      <w:r w:rsidRPr="00330137">
        <w:rPr>
          <w:b w:val="0"/>
        </w:rPr>
        <w:br w:type="column"/>
      </w:r>
      <w:r>
        <w:rPr>
          <w:color w:val="BF5A14"/>
        </w:rPr>
        <w:t>Image</w:t>
      </w:r>
    </w:p>
    <w:p w14:paraId="53AE9F8E" w14:textId="77777777" w:rsidR="00AE3E37" w:rsidRDefault="00AE3E37">
      <w:pPr>
        <w:pStyle w:val="BodyText"/>
        <w:spacing w:before="2"/>
        <w:rPr>
          <w:rFonts w:ascii="Arial"/>
          <w:b/>
          <w:sz w:val="16"/>
        </w:rPr>
      </w:pPr>
    </w:p>
    <w:p w14:paraId="6D2BE1F3" w14:textId="17682370" w:rsidR="005973B9" w:rsidRDefault="005973B9" w:rsidP="005973B9">
      <w:pPr>
        <w:spacing w:line="204" w:lineRule="exact"/>
        <w:rPr>
          <w:rFonts w:ascii="Arial"/>
          <w:b/>
          <w:sz w:val="20"/>
        </w:rPr>
      </w:pPr>
      <w:r>
        <w:rPr>
          <w:rFonts w:ascii="Arial"/>
          <w:b/>
          <w:color w:val="BF5A14"/>
          <w:sz w:val="20"/>
        </w:rPr>
        <w:br/>
        <w:t xml:space="preserve">Recent Publications </w:t>
      </w:r>
    </w:p>
    <w:p w14:paraId="295FBF7E" w14:textId="77777777" w:rsidR="001E2F3E" w:rsidRPr="001E2F3E" w:rsidRDefault="001E2F3E" w:rsidP="001E2F3E">
      <w:pPr>
        <w:numPr>
          <w:ilvl w:val="0"/>
          <w:numId w:val="4"/>
        </w:numPr>
        <w:tabs>
          <w:tab w:val="clear" w:pos="360"/>
          <w:tab w:val="left" w:pos="384"/>
        </w:tabs>
        <w:ind w:right="117"/>
        <w:rPr>
          <w:rFonts w:ascii="Calibri" w:eastAsia="Calibri" w:hAnsi="Calibri" w:cs="Calibri"/>
          <w:bCs/>
          <w:sz w:val="18"/>
        </w:rPr>
      </w:pPr>
      <w:r w:rsidRPr="001E2F3E">
        <w:rPr>
          <w:rFonts w:ascii="Calibri" w:eastAsia="Calibri" w:hAnsi="Calibri" w:cs="Calibri"/>
          <w:sz w:val="18"/>
        </w:rPr>
        <w:t xml:space="preserve">Gibson, L.E.; Wright, D.W. </w:t>
      </w:r>
      <w:r w:rsidRPr="001E2F3E">
        <w:rPr>
          <w:rFonts w:ascii="Calibri" w:eastAsia="Calibri" w:hAnsi="Calibri" w:cs="Calibri"/>
          <w:bCs/>
          <w:sz w:val="18"/>
        </w:rPr>
        <w:t xml:space="preserve">Sensitive Method for Biomolecule Detection Utilizing Signal Amplification with Porphyrin Nanoparticles. </w:t>
      </w:r>
      <w:r w:rsidRPr="001E2F3E">
        <w:rPr>
          <w:rFonts w:ascii="Calibri" w:eastAsia="Calibri" w:hAnsi="Calibri" w:cs="Calibri"/>
          <w:bCs/>
          <w:i/>
          <w:iCs/>
          <w:sz w:val="18"/>
        </w:rPr>
        <w:t>Anal. Chem.</w:t>
      </w:r>
      <w:r w:rsidRPr="001E2F3E">
        <w:rPr>
          <w:rFonts w:ascii="Calibri" w:eastAsia="Calibri" w:hAnsi="Calibri" w:cs="Calibri"/>
          <w:bCs/>
          <w:sz w:val="18"/>
        </w:rPr>
        <w:t> </w:t>
      </w:r>
      <w:r w:rsidRPr="001E2F3E">
        <w:rPr>
          <w:rFonts w:ascii="Calibri" w:eastAsia="Calibri" w:hAnsi="Calibri" w:cs="Calibri"/>
          <w:b/>
          <w:bCs/>
          <w:sz w:val="18"/>
        </w:rPr>
        <w:t>2016</w:t>
      </w:r>
      <w:r w:rsidRPr="001E2F3E">
        <w:rPr>
          <w:rFonts w:ascii="Calibri" w:eastAsia="Calibri" w:hAnsi="Calibri" w:cs="Calibri"/>
          <w:bCs/>
          <w:sz w:val="18"/>
        </w:rPr>
        <w:t>, </w:t>
      </w:r>
      <w:r w:rsidRPr="001E2F3E">
        <w:rPr>
          <w:rFonts w:ascii="Calibri" w:eastAsia="Calibri" w:hAnsi="Calibri" w:cs="Calibri"/>
          <w:bCs/>
          <w:i/>
          <w:iCs/>
          <w:sz w:val="18"/>
        </w:rPr>
        <w:t>88</w:t>
      </w:r>
      <w:r w:rsidRPr="001E2F3E">
        <w:rPr>
          <w:rFonts w:ascii="Calibri" w:eastAsia="Calibri" w:hAnsi="Calibri" w:cs="Calibri"/>
          <w:bCs/>
          <w:sz w:val="18"/>
        </w:rPr>
        <w:t> (11), pp 5928–5933</w:t>
      </w:r>
    </w:p>
    <w:p w14:paraId="46EB9579" w14:textId="77777777" w:rsidR="001E2F3E" w:rsidRDefault="001E2F3E" w:rsidP="001E2F3E">
      <w:pPr>
        <w:numPr>
          <w:ilvl w:val="0"/>
          <w:numId w:val="4"/>
        </w:numPr>
        <w:tabs>
          <w:tab w:val="clear" w:pos="360"/>
          <w:tab w:val="num" w:pos="-1170"/>
          <w:tab w:val="left" w:pos="384"/>
        </w:tabs>
        <w:ind w:right="117"/>
        <w:rPr>
          <w:rFonts w:ascii="Calibri" w:eastAsia="Calibri" w:hAnsi="Calibri" w:cs="Calibri"/>
          <w:sz w:val="18"/>
        </w:rPr>
      </w:pPr>
      <w:r w:rsidRPr="001E2F3E">
        <w:rPr>
          <w:rFonts w:ascii="Calibri" w:eastAsia="Calibri" w:hAnsi="Calibri" w:cs="Calibri"/>
          <w:sz w:val="18"/>
        </w:rPr>
        <w:t xml:space="preserve">Gulka CP; Swartz JD; Trantum JR; Davis KM; Peak, Corey M.; Denton, Alexander J.; Haselton FR; </w:t>
      </w:r>
      <w:r w:rsidRPr="001E2F3E">
        <w:rPr>
          <w:rFonts w:ascii="Calibri" w:eastAsia="Calibri" w:hAnsi="Calibri" w:cs="Calibri"/>
          <w:b/>
          <w:sz w:val="18"/>
        </w:rPr>
        <w:t>Wright DW</w:t>
      </w:r>
      <w:r w:rsidRPr="001E2F3E">
        <w:rPr>
          <w:rFonts w:ascii="Calibri" w:eastAsia="Calibri" w:hAnsi="Calibri" w:cs="Calibri"/>
          <w:sz w:val="18"/>
        </w:rPr>
        <w:t xml:space="preserve">. Coffee Rings as Low-Resource Diagnostics: Detection of the Malaria Biomarker Plasmodium falciparum Histidine-Rich Protein-II Using a Surface-Coupled Ring of Ni(II)NTA Gold-Plated Polystyrene Particles. </w:t>
      </w:r>
      <w:r w:rsidRPr="001E2F3E">
        <w:rPr>
          <w:rFonts w:ascii="Calibri" w:eastAsia="Calibri" w:hAnsi="Calibri" w:cs="Calibri"/>
          <w:i/>
          <w:sz w:val="18"/>
        </w:rPr>
        <w:t>ACS App. Mat. &amp; Inter</w:t>
      </w:r>
      <w:r w:rsidRPr="001E2F3E">
        <w:rPr>
          <w:rFonts w:ascii="Calibri" w:eastAsia="Calibri" w:hAnsi="Calibri" w:cs="Calibri"/>
          <w:sz w:val="18"/>
        </w:rPr>
        <w:t>. 2014, 6(9),</w:t>
      </w:r>
      <w:r>
        <w:rPr>
          <w:rFonts w:ascii="Calibri" w:eastAsia="Calibri" w:hAnsi="Calibri" w:cs="Calibri"/>
          <w:sz w:val="18"/>
        </w:rPr>
        <w:t xml:space="preserve"> 6257-6263.</w:t>
      </w:r>
    </w:p>
    <w:p w14:paraId="59420715" w14:textId="5A4752D9" w:rsidR="001E2F3E" w:rsidRDefault="001E2F3E" w:rsidP="001E2F3E">
      <w:pPr>
        <w:numPr>
          <w:ilvl w:val="0"/>
          <w:numId w:val="4"/>
        </w:numPr>
        <w:tabs>
          <w:tab w:val="clear" w:pos="360"/>
          <w:tab w:val="num" w:pos="-1170"/>
          <w:tab w:val="left" w:pos="384"/>
        </w:tabs>
        <w:ind w:right="117"/>
        <w:rPr>
          <w:rFonts w:ascii="Calibri" w:eastAsia="Calibri" w:hAnsi="Calibri" w:cs="Calibri"/>
          <w:sz w:val="18"/>
        </w:rPr>
      </w:pPr>
      <w:r w:rsidRPr="001E2F3E">
        <w:rPr>
          <w:rFonts w:ascii="Calibri" w:eastAsia="Calibri" w:hAnsi="Calibri" w:cs="Calibri"/>
          <w:sz w:val="18"/>
        </w:rPr>
        <w:t xml:space="preserve">Trantum JR; </w:t>
      </w:r>
      <w:r w:rsidRPr="001E2F3E">
        <w:rPr>
          <w:rFonts w:ascii="Calibri" w:eastAsia="Calibri" w:hAnsi="Calibri" w:cs="Calibri"/>
          <w:b/>
          <w:sz w:val="18"/>
        </w:rPr>
        <w:t>Wright DW</w:t>
      </w:r>
      <w:r w:rsidRPr="001E2F3E">
        <w:rPr>
          <w:rFonts w:ascii="Calibri" w:eastAsia="Calibri" w:hAnsi="Calibri" w:cs="Calibri"/>
          <w:sz w:val="18"/>
        </w:rPr>
        <w:t xml:space="preserve">; Haselton FR. Biomarker-Mediated Disruption of Coffee-Ring Formation as a Low Resource Diagnostic Indicator. </w:t>
      </w:r>
      <w:r w:rsidRPr="001E2F3E">
        <w:rPr>
          <w:rFonts w:ascii="Calibri" w:eastAsia="Calibri" w:hAnsi="Calibri" w:cs="Calibri"/>
          <w:i/>
          <w:sz w:val="18"/>
        </w:rPr>
        <w:t>Langmuir</w:t>
      </w:r>
      <w:r w:rsidRPr="001E2F3E">
        <w:rPr>
          <w:rFonts w:ascii="Calibri" w:eastAsia="Calibri" w:hAnsi="Calibri" w:cs="Calibri"/>
          <w:sz w:val="18"/>
        </w:rPr>
        <w:t xml:space="preserve">, 2012, 28, 15330-15339 </w:t>
      </w:r>
    </w:p>
    <w:p w14:paraId="6C5587BA" w14:textId="44B9A262" w:rsidR="001E2F3E" w:rsidRDefault="001E2F3E" w:rsidP="001E2F3E">
      <w:pPr>
        <w:numPr>
          <w:ilvl w:val="0"/>
          <w:numId w:val="4"/>
        </w:numPr>
        <w:tabs>
          <w:tab w:val="clear" w:pos="360"/>
          <w:tab w:val="num" w:pos="-1170"/>
          <w:tab w:val="left" w:pos="384"/>
        </w:tabs>
        <w:ind w:right="117"/>
        <w:rPr>
          <w:rFonts w:ascii="Calibri" w:eastAsia="Calibri" w:hAnsi="Calibri" w:cs="Calibri"/>
          <w:sz w:val="18"/>
        </w:rPr>
      </w:pPr>
      <w:r w:rsidRPr="001E2F3E">
        <w:rPr>
          <w:rFonts w:ascii="Calibri" w:eastAsia="Calibri" w:hAnsi="Calibri" w:cs="Calibri"/>
          <w:sz w:val="18"/>
        </w:rPr>
        <w:t>Scherr, TF; Gupta, S; Wright DW; Haselton, FR. Mobile phone imaging and cloud-based analysis for standardizing malaria detection and reporting. Sci. Rep. 2016, 6, 28645.</w:t>
      </w:r>
    </w:p>
    <w:p w14:paraId="08031476" w14:textId="524B3C3F" w:rsidR="001E2F3E" w:rsidRPr="001E2F3E" w:rsidRDefault="001E2F3E" w:rsidP="001E2F3E">
      <w:pPr>
        <w:numPr>
          <w:ilvl w:val="0"/>
          <w:numId w:val="4"/>
        </w:numPr>
        <w:tabs>
          <w:tab w:val="clear" w:pos="360"/>
          <w:tab w:val="num" w:pos="-1170"/>
          <w:tab w:val="left" w:pos="384"/>
        </w:tabs>
        <w:ind w:right="117"/>
        <w:rPr>
          <w:rFonts w:ascii="Calibri" w:eastAsia="Calibri" w:hAnsi="Calibri" w:cs="Calibri"/>
          <w:sz w:val="18"/>
        </w:rPr>
      </w:pPr>
      <w:r w:rsidRPr="001E2F3E">
        <w:rPr>
          <w:rFonts w:ascii="Calibri" w:eastAsia="Calibri" w:hAnsi="Calibri" w:cs="Calibri"/>
          <w:sz w:val="18"/>
        </w:rPr>
        <w:t xml:space="preserve">Davis KM, Bitting AL, </w:t>
      </w:r>
      <w:r w:rsidRPr="001E2F3E">
        <w:rPr>
          <w:rFonts w:ascii="Calibri" w:eastAsia="Calibri" w:hAnsi="Calibri" w:cs="Calibri"/>
          <w:b/>
          <w:sz w:val="18"/>
        </w:rPr>
        <w:t>Wright DW</w:t>
      </w:r>
      <w:r w:rsidRPr="001E2F3E">
        <w:rPr>
          <w:rFonts w:ascii="Calibri" w:eastAsia="Calibri" w:hAnsi="Calibri" w:cs="Calibri"/>
          <w:sz w:val="18"/>
        </w:rPr>
        <w:t xml:space="preserve">, On-Particle Detection of </w:t>
      </w:r>
      <w:r w:rsidRPr="001E2F3E">
        <w:rPr>
          <w:rFonts w:ascii="Calibri" w:eastAsia="Calibri" w:hAnsi="Calibri" w:cs="Calibri"/>
          <w:i/>
          <w:sz w:val="18"/>
        </w:rPr>
        <w:t>Plasmodium falciparum</w:t>
      </w:r>
      <w:r w:rsidRPr="001E2F3E">
        <w:rPr>
          <w:rFonts w:ascii="Calibri" w:eastAsia="Calibri" w:hAnsi="Calibri" w:cs="Calibri"/>
          <w:sz w:val="18"/>
        </w:rPr>
        <w:t xml:space="preserve"> Histidine Rich Protein II by a “Switch-On” Iridium (III) Probe. </w:t>
      </w:r>
      <w:r w:rsidRPr="001E2F3E">
        <w:rPr>
          <w:rFonts w:ascii="Calibri" w:eastAsia="Calibri" w:hAnsi="Calibri" w:cs="Calibri"/>
          <w:i/>
          <w:sz w:val="18"/>
        </w:rPr>
        <w:t>Anal. Biochem</w:t>
      </w:r>
      <w:r w:rsidRPr="001E2F3E">
        <w:rPr>
          <w:rFonts w:ascii="Calibri" w:eastAsia="Calibri" w:hAnsi="Calibri" w:cs="Calibri"/>
          <w:sz w:val="18"/>
        </w:rPr>
        <w:t>. 2014, 445, 60-66</w:t>
      </w:r>
      <w:r>
        <w:rPr>
          <w:rFonts w:ascii="Calibri" w:eastAsia="Calibri" w:hAnsi="Calibri" w:cs="Calibri"/>
          <w:sz w:val="18"/>
        </w:rPr>
        <w:t>.</w:t>
      </w:r>
    </w:p>
    <w:p w14:paraId="20EE4589" w14:textId="7879F30E" w:rsidR="00AE3E37" w:rsidRPr="008756E6" w:rsidRDefault="00AE3E37" w:rsidP="008756E6">
      <w:pPr>
        <w:tabs>
          <w:tab w:val="left" w:pos="384"/>
        </w:tabs>
        <w:ind w:right="117"/>
      </w:pPr>
    </w:p>
    <w:p w14:paraId="6FEE599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5EF878A" w14:textId="796E45C3" w:rsidR="00AE3E37" w:rsidRDefault="00E96E6D">
      <w:pPr>
        <w:pStyle w:val="BodyText"/>
        <w:rPr>
          <w:rFonts w:ascii="Calibri"/>
          <w:sz w:val="20"/>
        </w:rPr>
      </w:pPr>
      <w:r>
        <w:rPr>
          <w:b/>
          <w:noProof/>
        </w:rPr>
        <w:lastRenderedPageBreak/>
        <mc:AlternateContent>
          <mc:Choice Requires="wps">
            <w:drawing>
              <wp:anchor distT="0" distB="0" distL="114300" distR="114300" simplePos="0" relativeHeight="251660288" behindDoc="0" locked="0" layoutInCell="1" allowOverlap="1" wp14:anchorId="2A898AF6" wp14:editId="05560535">
                <wp:simplePos x="0" y="0"/>
                <wp:positionH relativeFrom="column">
                  <wp:posOffset>127000</wp:posOffset>
                </wp:positionH>
                <wp:positionV relativeFrom="paragraph">
                  <wp:posOffset>60960</wp:posOffset>
                </wp:positionV>
                <wp:extent cx="1043305" cy="125222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043305" cy="12522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41C07A4" w14:textId="6F1373B9" w:rsidR="00E96E6D" w:rsidRDefault="00E96E6D">
                            <w:r>
                              <w:rPr>
                                <w:noProof/>
                              </w:rPr>
                              <w:drawing>
                                <wp:inline distT="0" distB="0" distL="0" distR="0" wp14:anchorId="584B82F5" wp14:editId="6AF47E20">
                                  <wp:extent cx="886392" cy="1098571"/>
                                  <wp:effectExtent l="0" t="0" r="317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stretch>
                                            <a:fillRect/>
                                          </a:stretch>
                                        </pic:blipFill>
                                        <pic:spPr>
                                          <a:xfrm>
                                            <a:off x="0" y="0"/>
                                            <a:ext cx="936804" cy="116105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98AF6" id="Text Box 4" o:spid="_x0000_s1027" type="#_x0000_t202" style="position:absolute;margin-left:10pt;margin-top:4.8pt;width:82.15pt;height:9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" filled="f" stroked="f">
                <v:textbox>
                  <w:txbxContent>
                    <w:p w14:paraId="341C07A4" w14:textId="6F1373B9" w:rsidR="00E96E6D" w:rsidRDefault="00E96E6D">
                      <w:r>
                        <w:rPr>
                          <w:noProof/>
                        </w:rPr>
                        <w:drawing>
                          <wp:inline distT="0" distB="0" distL="0" distR="0" wp14:anchorId="584B82F5" wp14:editId="6AF47E20">
                            <wp:extent cx="886392" cy="1098571"/>
                            <wp:effectExtent l="0" t="0" r="3175"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stretch>
                                      <a:fillRect/>
                                    </a:stretch>
                                  </pic:blipFill>
                                  <pic:spPr>
                                    <a:xfrm>
                                      <a:off x="0" y="0"/>
                                      <a:ext cx="936804" cy="1161051"/>
                                    </a:xfrm>
                                    <a:prstGeom prst="rect">
                                      <a:avLst/>
                                    </a:prstGeom>
                                  </pic:spPr>
                                </pic:pic>
                              </a:graphicData>
                            </a:graphic>
                          </wp:inline>
                        </w:drawing>
                      </w:r>
                    </w:p>
                  </w:txbxContent>
                </v:textbox>
                <w10:wrap type="square"/>
              </v:shape>
            </w:pict>
          </mc:Fallback>
        </mc:AlternateContent>
      </w:r>
    </w:p>
    <w:p w14:paraId="712F8DE0" w14:textId="240FC91F"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DD5C89A" wp14:editId="0D7DBF3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5E9146B" w14:textId="4EA5DAA5" w:rsidR="00AE3E37" w:rsidRPr="00E96E6D" w:rsidRDefault="00A9710C" w:rsidP="00404E5B">
      <w:pPr>
        <w:spacing w:before="92"/>
        <w:ind w:right="4234"/>
        <w:rPr>
          <w:noProof/>
        </w:rPr>
      </w:pPr>
      <w:r>
        <w:rPr>
          <w:rFonts w:ascii="Arial"/>
          <w:color w:val="BF5A14"/>
        </w:rPr>
        <w:t>Biography</w:t>
      </w:r>
      <w:r w:rsidR="00404E5B">
        <w:rPr>
          <w:rFonts w:ascii="Arial"/>
          <w:color w:val="BF5A14"/>
        </w:rPr>
        <w:t xml:space="preserve"> </w:t>
      </w:r>
    </w:p>
    <w:p w14:paraId="5CB88E1A" w14:textId="78B526DB" w:rsidR="001E2F3E" w:rsidRPr="001E2F3E" w:rsidRDefault="001E2F3E" w:rsidP="001E2F3E">
      <w:pPr>
        <w:spacing w:before="62"/>
        <w:ind w:left="180" w:right="70"/>
        <w:rPr>
          <w:rFonts w:ascii="Arial"/>
          <w:sz w:val="14"/>
        </w:rPr>
      </w:pPr>
      <w:r w:rsidRPr="001E2F3E">
        <w:rPr>
          <w:rFonts w:ascii="Arial"/>
          <w:sz w:val="14"/>
        </w:rPr>
        <w:t>David Wright (b. 1965) attended Tulane University in New Orleans, Louisiana where he received a B.S. in Chemistry and a B.A. in Classical Languages and Ancient History. He pursued his graduate work at the Massachusetts Institute of Technology in Cambridge, MA under the supervision of Prof. William. H. Orme-Johnson, focused on understanding the structure and function of the FeMo-cofactor of the enzyme nitrogenase. David joined the faculty of Vanderbilt University in 2001.  His research focus spans areas ranging from heme detoxification in hemophagous parasitic infectious diseases to developing tools and diagnostics for low-resource settings to understanding the biomineralization of novel materials in biological systems.</w:t>
      </w:r>
    </w:p>
    <w:p w14:paraId="0002BC4C" w14:textId="598983A3" w:rsidR="00AE3E37" w:rsidRDefault="00A9710C">
      <w:pPr>
        <w:spacing w:before="62"/>
        <w:ind w:left="4217" w:right="4235"/>
        <w:jc w:val="center"/>
        <w:rPr>
          <w:rFonts w:ascii="Arial"/>
          <w:sz w:val="14"/>
        </w:rPr>
      </w:pPr>
      <w:r>
        <w:rPr>
          <w:rFonts w:ascii="Arial"/>
          <w:sz w:val="14"/>
        </w:rPr>
        <w:t xml:space="preserve">Email: </w:t>
      </w:r>
      <w:r w:rsidR="001E2F3E">
        <w:rPr>
          <w:rFonts w:ascii="Arial"/>
          <w:sz w:val="14"/>
        </w:rPr>
        <w:t>david.wright@vanderbilt.edu</w:t>
      </w:r>
    </w:p>
    <w:p w14:paraId="03FE56CD"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D8623D2" wp14:editId="6E18F11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F54A9E0" w14:textId="77777777" w:rsidR="00AE3E37" w:rsidRDefault="00AE3E37">
      <w:pPr>
        <w:pStyle w:val="BodyText"/>
        <w:rPr>
          <w:rFonts w:ascii="Arial"/>
          <w:sz w:val="20"/>
        </w:rPr>
      </w:pPr>
    </w:p>
    <w:p w14:paraId="7E05CEE9" w14:textId="77777777" w:rsidR="00AE3E37" w:rsidRDefault="00AE3E37">
      <w:pPr>
        <w:pStyle w:val="BodyText"/>
        <w:rPr>
          <w:rFonts w:ascii="Arial"/>
          <w:sz w:val="20"/>
        </w:rPr>
      </w:pPr>
    </w:p>
    <w:p w14:paraId="3FDFADE4" w14:textId="77777777" w:rsidR="00AE3E37" w:rsidRDefault="00AE3E37">
      <w:pPr>
        <w:pStyle w:val="BodyText"/>
        <w:spacing w:before="7"/>
        <w:rPr>
          <w:rFonts w:ascii="Arial"/>
          <w:sz w:val="29"/>
        </w:rPr>
      </w:pPr>
    </w:p>
    <w:p w14:paraId="031ED761" w14:textId="77777777" w:rsidR="00AE3E37" w:rsidRPr="00B21A57" w:rsidRDefault="00A9710C">
      <w:pPr>
        <w:spacing w:before="39"/>
        <w:ind w:left="100"/>
        <w:rPr>
          <w:rFonts w:ascii="Minion Pro"/>
          <w:b/>
          <w:sz w:val="20"/>
        </w:rPr>
      </w:pPr>
      <w:r w:rsidRPr="00B21A57">
        <w:rPr>
          <w:rFonts w:ascii="Minion Pro"/>
          <w:b/>
          <w:sz w:val="20"/>
        </w:rPr>
        <w:lastRenderedPageBreak/>
        <w:t>Notes/Comments:</w:t>
      </w:r>
    </w:p>
    <w:p w14:paraId="513945A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D32185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642797" w14:textId="77777777" w:rsidR="00014806" w:rsidRDefault="00014806">
      <w:r>
        <w:separator/>
      </w:r>
    </w:p>
  </w:endnote>
  <w:endnote w:type="continuationSeparator" w:id="0">
    <w:p w14:paraId="52BC5681" w14:textId="77777777" w:rsidR="00014806" w:rsidRDefault="00014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51BCEF" w14:textId="77777777" w:rsidR="00330137" w:rsidRDefault="00330137">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51AF5D9" wp14:editId="26566E5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D5A0B2D" w14:textId="77777777" w:rsidR="00330137" w:rsidRPr="005B3A56" w:rsidRDefault="0033013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6B7459" w14:textId="77777777" w:rsidR="00330137" w:rsidRPr="005B3A56" w:rsidRDefault="0033013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1AF5D9" id="_x0000_t202" coordsize="21600,21600" o:spt="202" path="m0,0l0,21600,21600,21600,21600,0xe">
              <v:stroke joinstyle="miter"/>
              <v:path gradientshapeok="t" o:connecttype="rect"/>
            </v:shapetype>
            <v:shape id="_x0000_s1030"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vVAMnPwIAADwEAAAO&#10;AAAAAAAAAAAAAAAAACwCAABkcnMvZTJvRG9jLnhtbFBLAQItABQABgAIAAAAIQBmCxCF4QAAAAwB&#10;AAAPAAAAAAAAAAAAAAAAAJcEAABkcnMvZG93bnJldi54bWxQSwUGAAAAAAQABADzAAAApQUAAAAA&#10;" filled="f" stroked="f">
              <v:textbox inset="0,0,0,0">
                <w:txbxContent>
                  <w:p w14:paraId="1D5A0B2D" w14:textId="77777777" w:rsidR="00330137" w:rsidRPr="005B3A56" w:rsidRDefault="0033013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6B7459" w14:textId="77777777" w:rsidR="00330137" w:rsidRPr="005B3A56" w:rsidRDefault="0033013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CD481E2" wp14:editId="5F87995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9D65A67" w14:textId="77777777" w:rsidR="00330137" w:rsidRPr="005B3A56" w:rsidRDefault="0033013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F570140" w14:textId="77777777" w:rsidR="00330137" w:rsidRPr="005B3A56" w:rsidRDefault="0033013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481E2" id="Text Box 2" o:spid="_x0000_s1031"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" filled="f" stroked="f">
              <v:textbox inset="0,0,0,0">
                <w:txbxContent>
                  <w:p w14:paraId="39D65A67" w14:textId="77777777" w:rsidR="00330137" w:rsidRPr="005B3A56" w:rsidRDefault="0033013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F570140" w14:textId="77777777" w:rsidR="00330137" w:rsidRPr="005B3A56" w:rsidRDefault="0033013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0134B97" wp14:editId="2F47D2A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EDEA519" w14:textId="77777777" w:rsidR="00330137" w:rsidRPr="005B3A56" w:rsidRDefault="00330137">
                          <w:pPr>
                            <w:spacing w:line="184" w:lineRule="exact"/>
                            <w:ind w:right="18"/>
                            <w:jc w:val="right"/>
                            <w:rPr>
                              <w:rFonts w:ascii="Arial"/>
                              <w:color w:val="FFFFFF" w:themeColor="background1"/>
                              <w:sz w:val="16"/>
                            </w:rPr>
                          </w:pPr>
                          <w:r>
                            <w:rPr>
                              <w:rFonts w:ascii="Arial"/>
                              <w:color w:val="FFFFFF" w:themeColor="background1"/>
                              <w:sz w:val="16"/>
                            </w:rPr>
                            <w:t>Volume 5, Issue 3(Sup</w:t>
                          </w:r>
                          <w:r w:rsidRPr="005B3A56">
                            <w:rPr>
                              <w:rFonts w:ascii="Arial"/>
                              <w:color w:val="FFFFFF" w:themeColor="background1"/>
                              <w:sz w:val="16"/>
                            </w:rPr>
                            <w:t>)</w:t>
                          </w:r>
                        </w:p>
                        <w:p w14:paraId="2E7083EE" w14:textId="77777777" w:rsidR="00330137" w:rsidRPr="005B3A56" w:rsidRDefault="0033013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34B97" id="Text Box 1" o:spid="_x0000_s1032"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" filled="f" stroked="f">
              <v:textbox inset="0,0,0,0">
                <w:txbxContent>
                  <w:p w14:paraId="2EDEA519" w14:textId="77777777" w:rsidR="00330137" w:rsidRPr="005B3A56" w:rsidRDefault="00330137">
                    <w:pPr>
                      <w:spacing w:line="184" w:lineRule="exact"/>
                      <w:ind w:right="18"/>
                      <w:jc w:val="right"/>
                      <w:rPr>
                        <w:rFonts w:ascii="Arial"/>
                        <w:color w:val="FFFFFF" w:themeColor="background1"/>
                        <w:sz w:val="16"/>
                      </w:rPr>
                    </w:pPr>
                    <w:r>
                      <w:rPr>
                        <w:rFonts w:ascii="Arial"/>
                        <w:color w:val="FFFFFF" w:themeColor="background1"/>
                        <w:sz w:val="16"/>
                      </w:rPr>
                      <w:t>Volume 5, Issue 3(Sup</w:t>
                    </w:r>
                    <w:r w:rsidRPr="005B3A56">
                      <w:rPr>
                        <w:rFonts w:ascii="Arial"/>
                        <w:color w:val="FFFFFF" w:themeColor="background1"/>
                        <w:sz w:val="16"/>
                      </w:rPr>
                      <w:t>)</w:t>
                    </w:r>
                  </w:p>
                  <w:p w14:paraId="2E7083EE" w14:textId="77777777" w:rsidR="00330137" w:rsidRPr="005B3A56" w:rsidRDefault="0033013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9398EC" w14:textId="77777777" w:rsidR="00014806" w:rsidRDefault="00014806">
      <w:r>
        <w:separator/>
      </w:r>
    </w:p>
  </w:footnote>
  <w:footnote w:type="continuationSeparator" w:id="0">
    <w:p w14:paraId="340793C3" w14:textId="77777777" w:rsidR="00014806" w:rsidRDefault="0001480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21483" w14:textId="77777777" w:rsidR="00330137" w:rsidRDefault="00330137">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00E7DCB" wp14:editId="76FCC31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555A8CA" w14:textId="77777777" w:rsidR="00330137" w:rsidRPr="005B3A56" w:rsidRDefault="003301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E7DCB" id="_x0000_t202" coordsize="21600,21600" o:spt="202" path="m0,0l0,21600,21600,21600,21600,0xe">
              <v:stroke joinstyle="miter"/>
              <v:path gradientshapeok="t" o:connecttype="rect"/>
            </v:shapetype>
            <v:shape id="Text Box 5" o:spid="_x0000_s1028"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" filled="f" stroked="f">
              <v:textbox inset="0,0,0,0">
                <w:txbxContent>
                  <w:p w14:paraId="4555A8CA" w14:textId="77777777" w:rsidR="00330137" w:rsidRPr="005B3A56" w:rsidRDefault="003301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9D61ECD" wp14:editId="066894A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82C4127" w14:textId="77777777" w:rsidR="00330137" w:rsidRPr="005B3A56" w:rsidRDefault="0033013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CC6139" w14:textId="77777777" w:rsidR="00330137" w:rsidRPr="005B3A56" w:rsidRDefault="0033013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61ECD" id="_x0000_s1029"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Zq5L/0ACAAA9BAAADgAA&#10;AAAAAAAAAAAAAAAsAgAAZHJzL2Uyb0RvYy54bWxQSwECLQAUAAYACAAAACEAvZFAFt4AAAAKAQAA&#10;DwAAAAAAAAAAAAAAAACYBAAAZHJzL2Rvd25yZXYueG1sUEsFBgAAAAAEAAQA8wAAAKMFAAAAAA==&#10;" filled="f" stroked="f">
              <v:textbox inset="0,0,0,0">
                <w:txbxContent>
                  <w:p w14:paraId="682C4127" w14:textId="77777777" w:rsidR="00330137" w:rsidRPr="005B3A56" w:rsidRDefault="0033013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CC6139" w14:textId="77777777" w:rsidR="00330137" w:rsidRPr="005B3A56" w:rsidRDefault="0033013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2D80D2D"/>
    <w:multiLevelType w:val="hybridMultilevel"/>
    <w:tmpl w:val="51E06AF6"/>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806"/>
    <w:rsid w:val="000E2911"/>
    <w:rsid w:val="001263DF"/>
    <w:rsid w:val="001A3A84"/>
    <w:rsid w:val="001E2F3E"/>
    <w:rsid w:val="00292ED9"/>
    <w:rsid w:val="002A196B"/>
    <w:rsid w:val="002B2804"/>
    <w:rsid w:val="00330137"/>
    <w:rsid w:val="00404E5B"/>
    <w:rsid w:val="00414F7B"/>
    <w:rsid w:val="004355DC"/>
    <w:rsid w:val="004749B4"/>
    <w:rsid w:val="00494130"/>
    <w:rsid w:val="004F3523"/>
    <w:rsid w:val="00542E2F"/>
    <w:rsid w:val="005973B9"/>
    <w:rsid w:val="005B3A56"/>
    <w:rsid w:val="006060CE"/>
    <w:rsid w:val="0063497F"/>
    <w:rsid w:val="00792C09"/>
    <w:rsid w:val="00873DF0"/>
    <w:rsid w:val="008756E6"/>
    <w:rsid w:val="009B2D44"/>
    <w:rsid w:val="009E4B5D"/>
    <w:rsid w:val="00A07E82"/>
    <w:rsid w:val="00A9710C"/>
    <w:rsid w:val="00AE3E37"/>
    <w:rsid w:val="00B21A57"/>
    <w:rsid w:val="00C33602"/>
    <w:rsid w:val="00CD6F55"/>
    <w:rsid w:val="00DE1AF1"/>
    <w:rsid w:val="00DE3104"/>
    <w:rsid w:val="00E54274"/>
    <w:rsid w:val="00E96E6D"/>
    <w:rsid w:val="00F1001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2EF8ED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1E2F3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tiff"/><Relationship Id="rId12" Type="http://schemas.openxmlformats.org/officeDocument/2006/relationships/image" Target="media/image20.tiff"/><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emf"/><Relationship Id="rId10"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469</Words>
  <Characters>2679</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7</cp:revision>
  <dcterms:created xsi:type="dcterms:W3CDTF">2017-04-25T17:53:00Z</dcterms:created>
  <dcterms:modified xsi:type="dcterms:W3CDTF">2017-06-12T20:18:00Z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