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CBE" w:rsidRDefault="00B41CBE" w:rsidP="00414EB4">
      <w:pPr>
        <w:rPr>
          <w:b/>
          <w:bCs/>
          <w:sz w:val="32"/>
          <w:szCs w:val="32"/>
          <w:lang w:bidi="ar-IQ"/>
        </w:rPr>
      </w:pPr>
    </w:p>
    <w:p w:rsidR="00B41CBE" w:rsidRDefault="00B41CBE" w:rsidP="00414EB4">
      <w:pPr>
        <w:rPr>
          <w:b/>
          <w:bCs/>
          <w:sz w:val="32"/>
          <w:szCs w:val="32"/>
          <w:lang w:bidi="ar-IQ"/>
        </w:rPr>
      </w:pPr>
    </w:p>
    <w:p w:rsidR="00625951" w:rsidRPr="00414EB4" w:rsidRDefault="00625951" w:rsidP="00414EB4">
      <w:pPr>
        <w:rPr>
          <w:b/>
          <w:bCs/>
          <w:sz w:val="32"/>
          <w:szCs w:val="32"/>
          <w:lang w:bidi="ar-IQ"/>
        </w:rPr>
      </w:pPr>
      <w:r w:rsidRPr="00414EB4">
        <w:rPr>
          <w:b/>
          <w:bCs/>
          <w:sz w:val="32"/>
          <w:szCs w:val="32"/>
          <w:lang w:bidi="ar-IQ"/>
        </w:rPr>
        <w:t>Non Molecular and Molecular tests for detection of</w:t>
      </w:r>
    </w:p>
    <w:p w:rsidR="00625951" w:rsidRPr="00414EB4" w:rsidRDefault="00625951" w:rsidP="00414EB4">
      <w:pPr>
        <w:rPr>
          <w:b/>
          <w:bCs/>
          <w:sz w:val="32"/>
          <w:szCs w:val="32"/>
          <w:lang w:bidi="ar-IQ"/>
        </w:rPr>
      </w:pPr>
      <w:r w:rsidRPr="00414EB4">
        <w:rPr>
          <w:b/>
          <w:bCs/>
          <w:sz w:val="32"/>
          <w:szCs w:val="32"/>
          <w:lang w:bidi="ar-IQ"/>
        </w:rPr>
        <w:t xml:space="preserve">Cryptosporidiosis in Children in </w:t>
      </w:r>
      <w:proofErr w:type="spellStart"/>
      <w:r w:rsidRPr="00414EB4">
        <w:rPr>
          <w:b/>
          <w:bCs/>
          <w:sz w:val="32"/>
          <w:szCs w:val="32"/>
          <w:lang w:bidi="ar-IQ"/>
        </w:rPr>
        <w:t>Duhok</w:t>
      </w:r>
      <w:proofErr w:type="spellEnd"/>
      <w:r w:rsidR="00414EB4" w:rsidRPr="00414EB4">
        <w:rPr>
          <w:b/>
          <w:bCs/>
          <w:sz w:val="32"/>
          <w:szCs w:val="32"/>
          <w:lang w:bidi="ar-IQ"/>
        </w:rPr>
        <w:t xml:space="preserve"> </w:t>
      </w:r>
      <w:r w:rsidRPr="00414EB4">
        <w:rPr>
          <w:b/>
          <w:bCs/>
          <w:sz w:val="32"/>
          <w:szCs w:val="32"/>
          <w:lang w:bidi="ar-IQ"/>
        </w:rPr>
        <w:t>City / Kurdistan Region/Iraq</w:t>
      </w:r>
    </w:p>
    <w:p w:rsidR="00625951" w:rsidRDefault="00625951" w:rsidP="00625951">
      <w:pPr>
        <w:jc w:val="center"/>
        <w:rPr>
          <w:b/>
          <w:bCs/>
          <w:sz w:val="40"/>
          <w:szCs w:val="40"/>
          <w:lang w:bidi="ar-IQ"/>
        </w:rPr>
      </w:pPr>
    </w:p>
    <w:p w:rsidR="00625951" w:rsidRPr="00625951" w:rsidRDefault="00625951" w:rsidP="00625951">
      <w:pPr>
        <w:spacing w:line="360" w:lineRule="auto"/>
        <w:rPr>
          <w:b/>
          <w:bCs/>
          <w:sz w:val="24"/>
          <w:szCs w:val="24"/>
          <w:rtl/>
          <w:lang w:bidi="ar-IQ"/>
        </w:rPr>
      </w:pPr>
      <w:r w:rsidRPr="00625951">
        <w:rPr>
          <w:b/>
          <w:bCs/>
          <w:sz w:val="24"/>
          <w:szCs w:val="24"/>
          <w:lang w:bidi="ar-IQ"/>
        </w:rPr>
        <w:t xml:space="preserve">Adel T. M. Al- Saeed, College of Medicine, University of </w:t>
      </w:r>
      <w:proofErr w:type="spellStart"/>
      <w:r w:rsidRPr="00625951">
        <w:rPr>
          <w:b/>
          <w:bCs/>
          <w:sz w:val="24"/>
          <w:szCs w:val="24"/>
          <w:lang w:bidi="ar-IQ"/>
        </w:rPr>
        <w:t>Duhok</w:t>
      </w:r>
      <w:proofErr w:type="spellEnd"/>
      <w:r w:rsidRPr="00625951">
        <w:rPr>
          <w:b/>
          <w:bCs/>
          <w:sz w:val="24"/>
          <w:szCs w:val="24"/>
          <w:lang w:bidi="ar-IQ"/>
        </w:rPr>
        <w:t xml:space="preserve">, </w:t>
      </w:r>
      <w:proofErr w:type="spellStart"/>
      <w:r w:rsidRPr="00625951">
        <w:rPr>
          <w:b/>
          <w:bCs/>
          <w:sz w:val="24"/>
          <w:szCs w:val="24"/>
          <w:lang w:bidi="ar-IQ"/>
        </w:rPr>
        <w:t>Kurdistan</w:t>
      </w:r>
      <w:proofErr w:type="gramStart"/>
      <w:r w:rsidRPr="00625951">
        <w:rPr>
          <w:b/>
          <w:bCs/>
          <w:sz w:val="24"/>
          <w:szCs w:val="24"/>
          <w:lang w:bidi="ar-IQ"/>
        </w:rPr>
        <w:t>,Iraq</w:t>
      </w:r>
      <w:proofErr w:type="spellEnd"/>
      <w:proofErr w:type="gramEnd"/>
    </w:p>
    <w:p w:rsidR="00625951" w:rsidRPr="00625951" w:rsidRDefault="00625951" w:rsidP="00625951">
      <w:pPr>
        <w:spacing w:line="360" w:lineRule="auto"/>
        <w:rPr>
          <w:b/>
          <w:bCs/>
          <w:sz w:val="24"/>
          <w:szCs w:val="24"/>
          <w:lang w:bidi="ar-IQ"/>
        </w:rPr>
      </w:pPr>
      <w:proofErr w:type="spellStart"/>
      <w:r w:rsidRPr="00625951">
        <w:rPr>
          <w:b/>
          <w:bCs/>
          <w:sz w:val="24"/>
          <w:szCs w:val="24"/>
          <w:lang w:bidi="ar-IQ"/>
        </w:rPr>
        <w:t>Jasim</w:t>
      </w:r>
      <w:proofErr w:type="spellEnd"/>
      <w:r w:rsidRPr="00625951">
        <w:rPr>
          <w:b/>
          <w:bCs/>
          <w:sz w:val="24"/>
          <w:szCs w:val="24"/>
          <w:lang w:bidi="ar-IQ"/>
        </w:rPr>
        <w:t xml:space="preserve"> M. </w:t>
      </w:r>
      <w:proofErr w:type="spellStart"/>
      <w:r w:rsidRPr="00625951">
        <w:rPr>
          <w:b/>
          <w:bCs/>
          <w:sz w:val="24"/>
          <w:szCs w:val="24"/>
          <w:lang w:bidi="ar-IQ"/>
        </w:rPr>
        <w:t>Abdo</w:t>
      </w:r>
      <w:proofErr w:type="spellEnd"/>
      <w:r w:rsidRPr="00625951">
        <w:rPr>
          <w:b/>
          <w:bCs/>
          <w:sz w:val="24"/>
          <w:szCs w:val="24"/>
          <w:lang w:bidi="ar-IQ"/>
        </w:rPr>
        <w:t xml:space="preserve">, College of Veterinary Medicine, University of </w:t>
      </w:r>
      <w:proofErr w:type="spellStart"/>
      <w:r w:rsidRPr="00625951">
        <w:rPr>
          <w:b/>
          <w:bCs/>
          <w:sz w:val="24"/>
          <w:szCs w:val="24"/>
          <w:lang w:bidi="ar-IQ"/>
        </w:rPr>
        <w:t>Duhok</w:t>
      </w:r>
      <w:proofErr w:type="spellEnd"/>
      <w:r w:rsidRPr="00625951">
        <w:rPr>
          <w:b/>
          <w:bCs/>
          <w:sz w:val="24"/>
          <w:szCs w:val="24"/>
          <w:lang w:bidi="ar-IQ"/>
        </w:rPr>
        <w:t xml:space="preserve">, </w:t>
      </w:r>
      <w:proofErr w:type="spellStart"/>
      <w:r w:rsidRPr="00625951">
        <w:rPr>
          <w:b/>
          <w:bCs/>
          <w:sz w:val="24"/>
          <w:szCs w:val="24"/>
          <w:lang w:bidi="ar-IQ"/>
        </w:rPr>
        <w:t>Kurdistan</w:t>
      </w:r>
      <w:proofErr w:type="gramStart"/>
      <w:r w:rsidRPr="00625951">
        <w:rPr>
          <w:b/>
          <w:bCs/>
          <w:sz w:val="24"/>
          <w:szCs w:val="24"/>
          <w:lang w:bidi="ar-IQ"/>
        </w:rPr>
        <w:t>,Iraq</w:t>
      </w:r>
      <w:proofErr w:type="spellEnd"/>
      <w:proofErr w:type="gramEnd"/>
    </w:p>
    <w:p w:rsidR="00AE3E37" w:rsidRDefault="00625951" w:rsidP="00F65A97">
      <w:pPr>
        <w:spacing w:line="360" w:lineRule="auto"/>
        <w:rPr>
          <w:b/>
          <w:bCs/>
          <w:sz w:val="24"/>
          <w:szCs w:val="24"/>
          <w:lang w:bidi="ar-IQ"/>
        </w:rPr>
      </w:pPr>
      <w:proofErr w:type="spellStart"/>
      <w:r w:rsidRPr="00625951">
        <w:rPr>
          <w:b/>
          <w:bCs/>
          <w:sz w:val="24"/>
          <w:szCs w:val="24"/>
          <w:lang w:bidi="ar-IQ"/>
        </w:rPr>
        <w:t>Ruwaed</w:t>
      </w:r>
      <w:proofErr w:type="spellEnd"/>
      <w:r w:rsidRPr="00625951">
        <w:rPr>
          <w:b/>
          <w:bCs/>
          <w:sz w:val="24"/>
          <w:szCs w:val="24"/>
          <w:lang w:bidi="ar-IQ"/>
        </w:rPr>
        <w:t xml:space="preserve"> G. G. Al-</w:t>
      </w:r>
      <w:proofErr w:type="spellStart"/>
      <w:r w:rsidRPr="00625951">
        <w:rPr>
          <w:b/>
          <w:bCs/>
          <w:sz w:val="24"/>
          <w:szCs w:val="24"/>
          <w:lang w:bidi="ar-IQ"/>
        </w:rPr>
        <w:t>Simaani</w:t>
      </w:r>
      <w:proofErr w:type="spellEnd"/>
      <w:r w:rsidRPr="00625951">
        <w:rPr>
          <w:b/>
          <w:bCs/>
          <w:sz w:val="24"/>
          <w:szCs w:val="24"/>
          <w:lang w:bidi="ar-IQ"/>
        </w:rPr>
        <w:t xml:space="preserve">, College of Veterinary Medicine, University of </w:t>
      </w:r>
      <w:proofErr w:type="spellStart"/>
      <w:r w:rsidRPr="00625951">
        <w:rPr>
          <w:b/>
          <w:bCs/>
          <w:sz w:val="24"/>
          <w:szCs w:val="24"/>
          <w:lang w:bidi="ar-IQ"/>
        </w:rPr>
        <w:t>Duhok</w:t>
      </w:r>
      <w:proofErr w:type="spellEnd"/>
      <w:r w:rsidRPr="00625951">
        <w:rPr>
          <w:b/>
          <w:bCs/>
          <w:sz w:val="24"/>
          <w:szCs w:val="24"/>
          <w:lang w:bidi="ar-IQ"/>
        </w:rPr>
        <w:t xml:space="preserve">, </w:t>
      </w:r>
      <w:proofErr w:type="spellStart"/>
      <w:r w:rsidRPr="00625951">
        <w:rPr>
          <w:b/>
          <w:bCs/>
          <w:sz w:val="24"/>
          <w:szCs w:val="24"/>
          <w:lang w:bidi="ar-IQ"/>
        </w:rPr>
        <w:t>Kurdistan,Iraq</w:t>
      </w:r>
      <w:proofErr w:type="spellEnd"/>
    </w:p>
    <w:p w:rsidR="00830502" w:rsidRDefault="00830502" w:rsidP="00F65A97">
      <w:pPr>
        <w:spacing w:line="360" w:lineRule="auto"/>
        <w:rPr>
          <w:b/>
          <w:bCs/>
          <w:sz w:val="24"/>
          <w:szCs w:val="24"/>
          <w:lang w:bidi="ar-IQ"/>
        </w:rPr>
      </w:pPr>
    </w:p>
    <w:p w:rsidR="00F65A97" w:rsidRPr="006A4500" w:rsidRDefault="00F65A97" w:rsidP="00F65A97">
      <w:pPr>
        <w:spacing w:line="360" w:lineRule="auto"/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The study was performed to </w:t>
      </w:r>
      <w:r w:rsidRPr="003A04AD">
        <w:rPr>
          <w:sz w:val="28"/>
          <w:szCs w:val="28"/>
          <w:lang w:bidi="ar-IQ"/>
        </w:rPr>
        <w:t xml:space="preserve">detect the oocysts of </w:t>
      </w:r>
      <w:r>
        <w:rPr>
          <w:i/>
          <w:iCs/>
          <w:sz w:val="28"/>
          <w:szCs w:val="28"/>
          <w:lang w:bidi="ar-IQ"/>
        </w:rPr>
        <w:t>Cryptosporidium</w:t>
      </w:r>
      <w:r>
        <w:rPr>
          <w:sz w:val="28"/>
          <w:szCs w:val="28"/>
          <w:lang w:bidi="ar-IQ"/>
        </w:rPr>
        <w:t xml:space="preserve"> in children in </w:t>
      </w:r>
      <w:proofErr w:type="spellStart"/>
      <w:r>
        <w:rPr>
          <w:sz w:val="28"/>
          <w:szCs w:val="28"/>
          <w:lang w:bidi="ar-IQ"/>
        </w:rPr>
        <w:t>Duhok</w:t>
      </w:r>
      <w:proofErr w:type="spellEnd"/>
      <w:r>
        <w:rPr>
          <w:sz w:val="28"/>
          <w:szCs w:val="28"/>
          <w:lang w:bidi="ar-IQ"/>
        </w:rPr>
        <w:t xml:space="preserve"> city/Kurdistan region of Iraq by examining 332 stool samples of children </w:t>
      </w:r>
      <w:r w:rsidRPr="003A04AD">
        <w:rPr>
          <w:sz w:val="28"/>
          <w:szCs w:val="28"/>
          <w:lang w:bidi="ar-IQ"/>
        </w:rPr>
        <w:t xml:space="preserve">using Modified </w:t>
      </w:r>
      <w:proofErr w:type="spellStart"/>
      <w:r w:rsidRPr="003A04AD">
        <w:rPr>
          <w:sz w:val="28"/>
          <w:szCs w:val="28"/>
          <w:lang w:bidi="ar-IQ"/>
        </w:rPr>
        <w:t>Ziehl</w:t>
      </w:r>
      <w:proofErr w:type="spellEnd"/>
      <w:r w:rsidRPr="003A04AD">
        <w:rPr>
          <w:sz w:val="28"/>
          <w:szCs w:val="28"/>
          <w:lang w:bidi="ar-IQ"/>
        </w:rPr>
        <w:t xml:space="preserve"> </w:t>
      </w:r>
      <w:proofErr w:type="spellStart"/>
      <w:r w:rsidRPr="003A04AD">
        <w:rPr>
          <w:sz w:val="28"/>
          <w:szCs w:val="28"/>
          <w:lang w:bidi="ar-IQ"/>
        </w:rPr>
        <w:t>Neelsen</w:t>
      </w:r>
      <w:proofErr w:type="spellEnd"/>
      <w:r w:rsidRPr="003A04AD">
        <w:rPr>
          <w:sz w:val="28"/>
          <w:szCs w:val="28"/>
          <w:lang w:bidi="ar-IQ"/>
        </w:rPr>
        <w:t xml:space="preserve"> </w:t>
      </w:r>
      <w:r>
        <w:rPr>
          <w:sz w:val="28"/>
          <w:szCs w:val="28"/>
          <w:lang w:bidi="ar-IQ"/>
        </w:rPr>
        <w:t>M</w:t>
      </w:r>
      <w:r w:rsidRPr="003A04AD">
        <w:rPr>
          <w:sz w:val="28"/>
          <w:szCs w:val="28"/>
          <w:lang w:bidi="ar-IQ"/>
        </w:rPr>
        <w:t>ethod</w:t>
      </w:r>
      <w:r>
        <w:rPr>
          <w:sz w:val="28"/>
          <w:szCs w:val="28"/>
          <w:lang w:bidi="ar-IQ"/>
        </w:rPr>
        <w:t xml:space="preserve"> (MZNM). </w:t>
      </w:r>
      <w:r w:rsidRPr="006A4500">
        <w:rPr>
          <w:sz w:val="28"/>
          <w:szCs w:val="28"/>
          <w:lang w:bidi="ar-IQ"/>
        </w:rPr>
        <w:t>A total of</w:t>
      </w:r>
      <w:r>
        <w:rPr>
          <w:sz w:val="28"/>
          <w:szCs w:val="28"/>
          <w:lang w:bidi="ar-IQ"/>
        </w:rPr>
        <w:t xml:space="preserve"> </w:t>
      </w:r>
      <w:r w:rsidRPr="006A4500">
        <w:rPr>
          <w:sz w:val="28"/>
          <w:szCs w:val="28"/>
          <w:lang w:bidi="ar-IQ"/>
        </w:rPr>
        <w:t>122 st</w:t>
      </w:r>
      <w:r>
        <w:rPr>
          <w:sz w:val="28"/>
          <w:szCs w:val="28"/>
          <w:lang w:bidi="ar-IQ"/>
        </w:rPr>
        <w:t>ool samples from children</w:t>
      </w:r>
      <w:r w:rsidRPr="006A4500">
        <w:rPr>
          <w:sz w:val="28"/>
          <w:szCs w:val="28"/>
          <w:lang w:bidi="ar-IQ"/>
        </w:rPr>
        <w:t xml:space="preserve"> </w:t>
      </w:r>
      <w:r>
        <w:rPr>
          <w:sz w:val="28"/>
          <w:szCs w:val="28"/>
          <w:lang w:bidi="ar-IQ"/>
        </w:rPr>
        <w:t xml:space="preserve">were randomly chosen were examined </w:t>
      </w:r>
      <w:r w:rsidRPr="006A4500">
        <w:rPr>
          <w:sz w:val="28"/>
          <w:szCs w:val="28"/>
          <w:lang w:bidi="ar-IQ"/>
        </w:rPr>
        <w:t xml:space="preserve">to detect </w:t>
      </w:r>
      <w:r w:rsidRPr="006E7D0E">
        <w:rPr>
          <w:i/>
          <w:iCs/>
          <w:sz w:val="28"/>
          <w:szCs w:val="28"/>
          <w:lang w:bidi="ar-IQ"/>
        </w:rPr>
        <w:t>Cryptosporidium</w:t>
      </w:r>
      <w:r>
        <w:rPr>
          <w:sz w:val="28"/>
          <w:szCs w:val="28"/>
          <w:lang w:bidi="ar-IQ"/>
        </w:rPr>
        <w:t xml:space="preserve"> </w:t>
      </w:r>
      <w:r w:rsidRPr="006A4500">
        <w:rPr>
          <w:sz w:val="28"/>
          <w:szCs w:val="28"/>
          <w:lang w:bidi="ar-IQ"/>
        </w:rPr>
        <w:t>by</w:t>
      </w:r>
      <w:r>
        <w:rPr>
          <w:sz w:val="28"/>
          <w:szCs w:val="28"/>
          <w:lang w:bidi="ar-IQ"/>
        </w:rPr>
        <w:t xml:space="preserve"> </w:t>
      </w:r>
      <w:r w:rsidRPr="006A4500">
        <w:rPr>
          <w:sz w:val="28"/>
          <w:szCs w:val="28"/>
          <w:lang w:bidi="ar-IQ"/>
        </w:rPr>
        <w:t xml:space="preserve">ELISA and </w:t>
      </w:r>
      <w:r>
        <w:rPr>
          <w:sz w:val="28"/>
          <w:szCs w:val="28"/>
          <w:lang w:bidi="ar-IQ"/>
        </w:rPr>
        <w:t xml:space="preserve">conventional </w:t>
      </w:r>
      <w:r w:rsidRPr="006A4500">
        <w:rPr>
          <w:sz w:val="28"/>
          <w:szCs w:val="28"/>
          <w:lang w:bidi="ar-IQ"/>
        </w:rPr>
        <w:t>PCR</w:t>
      </w:r>
      <w:r>
        <w:rPr>
          <w:sz w:val="28"/>
          <w:szCs w:val="28"/>
          <w:lang w:bidi="ar-IQ"/>
        </w:rPr>
        <w:t xml:space="preserve"> test.</w:t>
      </w:r>
      <w:r w:rsidRPr="006A4500">
        <w:rPr>
          <w:sz w:val="28"/>
          <w:szCs w:val="28"/>
          <w:lang w:bidi="ar-IQ"/>
        </w:rPr>
        <w:t xml:space="preserve"> </w:t>
      </w:r>
    </w:p>
    <w:p w:rsidR="00F65A97" w:rsidRDefault="00F65A97" w:rsidP="00F65A97">
      <w:pPr>
        <w:spacing w:line="360" w:lineRule="auto"/>
        <w:rPr>
          <w:sz w:val="28"/>
          <w:szCs w:val="28"/>
          <w:lang w:bidi="ar-IQ"/>
        </w:rPr>
      </w:pPr>
      <w:r w:rsidRPr="006A4500">
        <w:rPr>
          <w:sz w:val="28"/>
          <w:szCs w:val="28"/>
          <w:lang w:bidi="ar-IQ"/>
        </w:rPr>
        <w:t xml:space="preserve">By MZNM, the prevalence of </w:t>
      </w:r>
      <w:r w:rsidRPr="006E7D0E">
        <w:rPr>
          <w:i/>
          <w:iCs/>
          <w:sz w:val="28"/>
          <w:szCs w:val="28"/>
          <w:lang w:bidi="ar-IQ"/>
        </w:rPr>
        <w:t>Cryptosporidium</w:t>
      </w:r>
      <w:r>
        <w:rPr>
          <w:sz w:val="28"/>
          <w:szCs w:val="28"/>
          <w:lang w:bidi="ar-IQ"/>
        </w:rPr>
        <w:t xml:space="preserve"> </w:t>
      </w:r>
      <w:r w:rsidRPr="006A4500">
        <w:rPr>
          <w:sz w:val="28"/>
          <w:szCs w:val="28"/>
          <w:lang w:bidi="ar-IQ"/>
        </w:rPr>
        <w:t xml:space="preserve">oocysts </w:t>
      </w:r>
      <w:r>
        <w:rPr>
          <w:sz w:val="28"/>
          <w:szCs w:val="28"/>
          <w:lang w:bidi="ar-IQ"/>
        </w:rPr>
        <w:t xml:space="preserve">was </w:t>
      </w:r>
      <w:r w:rsidRPr="006A4500">
        <w:rPr>
          <w:sz w:val="28"/>
          <w:szCs w:val="28"/>
          <w:lang w:bidi="ar-IQ"/>
        </w:rPr>
        <w:t>66.95%</w:t>
      </w:r>
      <w:r>
        <w:rPr>
          <w:sz w:val="28"/>
          <w:szCs w:val="28"/>
          <w:lang w:bidi="ar-IQ"/>
        </w:rPr>
        <w:t xml:space="preserve"> </w:t>
      </w:r>
      <w:r w:rsidRPr="006A4500">
        <w:rPr>
          <w:sz w:val="28"/>
          <w:szCs w:val="28"/>
          <w:lang w:bidi="ar-IQ"/>
        </w:rPr>
        <w:t>in children</w:t>
      </w:r>
      <w:r>
        <w:rPr>
          <w:sz w:val="28"/>
          <w:szCs w:val="28"/>
          <w:lang w:bidi="ar-IQ"/>
        </w:rPr>
        <w:t xml:space="preserve">; </w:t>
      </w:r>
      <w:r w:rsidRPr="006A4500">
        <w:rPr>
          <w:sz w:val="28"/>
          <w:szCs w:val="28"/>
          <w:lang w:bidi="ar-IQ"/>
        </w:rPr>
        <w:t>44.68%</w:t>
      </w:r>
      <w:r>
        <w:rPr>
          <w:sz w:val="28"/>
          <w:szCs w:val="28"/>
          <w:lang w:bidi="ar-IQ"/>
        </w:rPr>
        <w:t xml:space="preserve"> in Immunocompromised (ICM) and </w:t>
      </w:r>
      <w:r w:rsidRPr="006A4500">
        <w:rPr>
          <w:sz w:val="28"/>
          <w:szCs w:val="28"/>
          <w:lang w:bidi="ar-IQ"/>
        </w:rPr>
        <w:t>22.27%</w:t>
      </w:r>
      <w:r>
        <w:rPr>
          <w:sz w:val="28"/>
          <w:szCs w:val="28"/>
          <w:lang w:bidi="ar-IQ"/>
        </w:rPr>
        <w:t xml:space="preserve"> in Immunocompetent (ICT) children. </w:t>
      </w:r>
    </w:p>
    <w:p w:rsidR="00F65A97" w:rsidRDefault="00F65A97" w:rsidP="00F65A97">
      <w:pPr>
        <w:spacing w:line="360" w:lineRule="auto"/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>Among ICT children, the prevalence rate was highest among less than one year of age (39.34%) in diarrheic group, while in non-diarrheic group, the prevalence rate was highest among 1-4 years age (28.57%). Among ICM children, the relations were non-significant among ages</w:t>
      </w:r>
      <w:r w:rsidRPr="00891058">
        <w:rPr>
          <w:sz w:val="28"/>
          <w:szCs w:val="28"/>
          <w:lang w:bidi="ar-IQ"/>
        </w:rPr>
        <w:t xml:space="preserve">. </w:t>
      </w:r>
      <w:r>
        <w:rPr>
          <w:sz w:val="28"/>
          <w:szCs w:val="28"/>
          <w:lang w:bidi="ar-IQ"/>
        </w:rPr>
        <w:t xml:space="preserve"> Out of the 122 stool samples of children of which 26 (21.31%), 30 (24.59%) and 48 (39.34%) were positive by MZNM, ELISA and PCR, respectively.</w:t>
      </w:r>
    </w:p>
    <w:p w:rsidR="00F65A97" w:rsidRDefault="00F65A97" w:rsidP="00F65A97">
      <w:pPr>
        <w:spacing w:line="360" w:lineRule="auto"/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>In diarrheic children, the highest prevalence rate was among those who were less than one year old by MZNM and ELISA, while it was among 9-12 years old by PCR. In non-diarrheic children the highest prevalence rate was among less than one year old by MZNM and ELISA, while it was among 1-4 years by PCR. This study indicates</w:t>
      </w:r>
      <w:r w:rsidRPr="00891058">
        <w:rPr>
          <w:sz w:val="28"/>
          <w:szCs w:val="28"/>
          <w:lang w:bidi="ar-IQ"/>
        </w:rPr>
        <w:t xml:space="preserve"> that asymptomatic infection is common and </w:t>
      </w:r>
      <w:r>
        <w:rPr>
          <w:sz w:val="28"/>
          <w:szCs w:val="28"/>
          <w:lang w:bidi="ar-IQ"/>
        </w:rPr>
        <w:t xml:space="preserve">could be </w:t>
      </w:r>
      <w:r w:rsidRPr="00891058">
        <w:rPr>
          <w:sz w:val="28"/>
          <w:szCs w:val="28"/>
          <w:lang w:bidi="ar-IQ"/>
        </w:rPr>
        <w:t>detected by PCR</w:t>
      </w:r>
      <w:r>
        <w:rPr>
          <w:sz w:val="28"/>
          <w:szCs w:val="28"/>
          <w:lang w:bidi="ar-IQ"/>
        </w:rPr>
        <w:t xml:space="preserve"> among different age groups of </w:t>
      </w:r>
      <w:r>
        <w:rPr>
          <w:sz w:val="28"/>
          <w:szCs w:val="28"/>
          <w:lang w:bidi="ar-IQ"/>
        </w:rPr>
        <w:lastRenderedPageBreak/>
        <w:t>children.</w:t>
      </w:r>
      <w:r w:rsidRPr="00891058">
        <w:rPr>
          <w:sz w:val="28"/>
          <w:szCs w:val="28"/>
          <w:lang w:bidi="ar-IQ"/>
        </w:rPr>
        <w:t xml:space="preserve"> </w:t>
      </w:r>
      <w:r>
        <w:rPr>
          <w:sz w:val="28"/>
          <w:szCs w:val="28"/>
          <w:lang w:bidi="ar-IQ"/>
        </w:rPr>
        <w:t xml:space="preserve">In present study, the results of sequences analyzing of PCR products; showed identical to the </w:t>
      </w:r>
      <w:r w:rsidRPr="008567ED">
        <w:rPr>
          <w:i/>
          <w:iCs/>
          <w:sz w:val="28"/>
          <w:szCs w:val="28"/>
          <w:lang w:bidi="ar-IQ"/>
        </w:rPr>
        <w:t>Cryptosporidium</w:t>
      </w:r>
      <w:r>
        <w:rPr>
          <w:i/>
          <w:iCs/>
          <w:sz w:val="28"/>
          <w:szCs w:val="28"/>
          <w:lang w:bidi="ar-IQ"/>
        </w:rPr>
        <w:t xml:space="preserve"> </w:t>
      </w:r>
      <w:r>
        <w:rPr>
          <w:sz w:val="28"/>
          <w:szCs w:val="28"/>
          <w:lang w:bidi="ar-IQ"/>
        </w:rPr>
        <w:t xml:space="preserve">sequences in the </w:t>
      </w:r>
      <w:proofErr w:type="spellStart"/>
      <w:r>
        <w:rPr>
          <w:sz w:val="28"/>
          <w:szCs w:val="28"/>
          <w:lang w:bidi="ar-IQ"/>
        </w:rPr>
        <w:t>GenBank</w:t>
      </w:r>
      <w:proofErr w:type="spellEnd"/>
      <w:r>
        <w:rPr>
          <w:sz w:val="28"/>
          <w:szCs w:val="28"/>
          <w:lang w:bidi="ar-IQ"/>
        </w:rPr>
        <w:t xml:space="preserve">, therefore PCR can be used as a specific and sensitive tool for diagnosis of </w:t>
      </w:r>
      <w:r w:rsidRPr="008567ED">
        <w:rPr>
          <w:i/>
          <w:iCs/>
          <w:sz w:val="28"/>
          <w:szCs w:val="28"/>
          <w:lang w:bidi="ar-IQ"/>
        </w:rPr>
        <w:t>Cryptosporidium</w:t>
      </w:r>
      <w:r>
        <w:rPr>
          <w:sz w:val="28"/>
          <w:szCs w:val="28"/>
          <w:lang w:bidi="ar-IQ"/>
        </w:rPr>
        <w:t xml:space="preserve">. </w:t>
      </w:r>
    </w:p>
    <w:p w:rsidR="00F65A97" w:rsidRDefault="00F65A97" w:rsidP="00F65A97">
      <w:pPr>
        <w:spacing w:line="360" w:lineRule="auto"/>
        <w:rPr>
          <w:sz w:val="28"/>
          <w:szCs w:val="28"/>
        </w:rPr>
      </w:pPr>
      <w:r>
        <w:rPr>
          <w:sz w:val="28"/>
          <w:szCs w:val="28"/>
          <w:lang w:bidi="ar-IQ"/>
        </w:rPr>
        <w:t xml:space="preserve">In this study, ELISA was more sensitive and specific than MZNM </w:t>
      </w:r>
      <w:r>
        <w:rPr>
          <w:sz w:val="28"/>
          <w:szCs w:val="28"/>
        </w:rPr>
        <w:t xml:space="preserve">which were 82.5% and 90.91% </w:t>
      </w:r>
      <w:r w:rsidRPr="00D524BB">
        <w:rPr>
          <w:sz w:val="28"/>
          <w:szCs w:val="28"/>
        </w:rPr>
        <w:t xml:space="preserve">respectively. </w:t>
      </w:r>
      <w:r>
        <w:rPr>
          <w:sz w:val="28"/>
          <w:szCs w:val="28"/>
        </w:rPr>
        <w:t xml:space="preserve">Also PCR was more sensitive and specific than MZNM which were 97.5% and 73.82% respectively. </w:t>
      </w:r>
    </w:p>
    <w:p w:rsidR="00225124" w:rsidRDefault="00225124" w:rsidP="00F65A97">
      <w:pPr>
        <w:spacing w:line="360" w:lineRule="auto"/>
        <w:rPr>
          <w:sz w:val="28"/>
          <w:szCs w:val="28"/>
        </w:rPr>
      </w:pPr>
    </w:p>
    <w:p w:rsidR="00225124" w:rsidRDefault="00225124" w:rsidP="00F65A97">
      <w:pPr>
        <w:spacing w:line="360" w:lineRule="auto"/>
        <w:rPr>
          <w:sz w:val="28"/>
          <w:szCs w:val="28"/>
        </w:rPr>
      </w:pPr>
    </w:p>
    <w:p w:rsidR="00F65A97" w:rsidRPr="00BD4237" w:rsidRDefault="00F65A97" w:rsidP="00F65A97">
      <w:pPr>
        <w:spacing w:line="360" w:lineRule="auto"/>
        <w:rPr>
          <w:rFonts w:cs="Courier New"/>
          <w:sz w:val="28"/>
          <w:szCs w:val="28"/>
          <w:rtl/>
          <w:lang w:bidi="ar-IQ"/>
        </w:rPr>
        <w:sectPr w:rsidR="00F65A97" w:rsidRPr="00BD4237" w:rsidSect="00BC55FD">
          <w:headerReference w:type="default" r:id="rId7"/>
          <w:footerReference w:type="default" r:id="rId8"/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480225" w:rsidRDefault="00480225" w:rsidP="00DC4E0B">
      <w:pPr>
        <w:spacing w:line="360" w:lineRule="auto"/>
        <w:rPr>
          <w:rFonts w:ascii="Arial"/>
          <w:b/>
          <w:color w:val="000000" w:themeColor="text1"/>
          <w:u w:val="single"/>
        </w:rPr>
      </w:pPr>
    </w:p>
    <w:p w:rsidR="00BD4237" w:rsidRDefault="00BD4237" w:rsidP="00DC4E0B">
      <w:pPr>
        <w:spacing w:line="360" w:lineRule="auto"/>
        <w:rPr>
          <w:rFonts w:ascii="Arial"/>
          <w:b/>
          <w:color w:val="000000" w:themeColor="text1"/>
          <w:u w:val="single"/>
        </w:rPr>
      </w:pPr>
    </w:p>
    <w:p w:rsidR="00BD4237" w:rsidRDefault="00BD4237" w:rsidP="00DC4E0B">
      <w:pPr>
        <w:spacing w:line="360" w:lineRule="auto"/>
        <w:rPr>
          <w:rFonts w:ascii="Arial"/>
          <w:b/>
          <w:color w:val="000000" w:themeColor="text1"/>
          <w:u w:val="single"/>
        </w:rPr>
      </w:pPr>
    </w:p>
    <w:p w:rsidR="00BD4237" w:rsidRDefault="00BD4237" w:rsidP="00DC4E0B">
      <w:pPr>
        <w:spacing w:line="360" w:lineRule="auto"/>
        <w:rPr>
          <w:rFonts w:ascii="Arial"/>
          <w:b/>
          <w:color w:val="000000" w:themeColor="text1"/>
          <w:u w:val="single"/>
        </w:rPr>
      </w:pPr>
      <w:r>
        <w:rPr>
          <w:noProof/>
        </w:rPr>
        <w:drawing>
          <wp:inline distT="0" distB="0" distL="0" distR="0">
            <wp:extent cx="5274310" cy="3162742"/>
            <wp:effectExtent l="0" t="0" r="21590" b="19050"/>
            <wp:docPr id="1" name="Chart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D4237" w:rsidRDefault="00BD4237" w:rsidP="00BD4237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Figure:</w:t>
      </w:r>
      <w:r w:rsidR="00B41CBE">
        <w:rPr>
          <w:sz w:val="28"/>
          <w:szCs w:val="28"/>
          <w:lang w:bidi="ar-IQ"/>
        </w:rPr>
        <w:t xml:space="preserve"> </w:t>
      </w:r>
      <w:bookmarkStart w:id="0" w:name="_GoBack"/>
      <w:bookmarkEnd w:id="0"/>
      <w:r>
        <w:rPr>
          <w:sz w:val="28"/>
          <w:szCs w:val="28"/>
          <w:lang w:bidi="ar-IQ"/>
        </w:rPr>
        <w:t xml:space="preserve">The prevalence rate by </w:t>
      </w:r>
      <w:r w:rsidRPr="00A91D5C">
        <w:rPr>
          <w:sz w:val="28"/>
          <w:szCs w:val="28"/>
          <w:lang w:bidi="ar-IQ"/>
        </w:rPr>
        <w:t>MZNM,</w:t>
      </w:r>
      <w:r>
        <w:rPr>
          <w:sz w:val="28"/>
          <w:szCs w:val="28"/>
          <w:lang w:bidi="ar-IQ"/>
        </w:rPr>
        <w:t xml:space="preserve"> ELISA and PCR among diarrheic children.</w:t>
      </w:r>
    </w:p>
    <w:p w:rsidR="00BD4237" w:rsidRDefault="00BD4237" w:rsidP="00DC4E0B">
      <w:pPr>
        <w:spacing w:line="360" w:lineRule="auto"/>
        <w:rPr>
          <w:rFonts w:ascii="Arial"/>
          <w:b/>
          <w:color w:val="000000" w:themeColor="text1"/>
          <w:u w:val="single"/>
        </w:rPr>
      </w:pPr>
    </w:p>
    <w:p w:rsidR="00BD4237" w:rsidRDefault="00BD4237" w:rsidP="00DC4E0B">
      <w:pPr>
        <w:spacing w:line="360" w:lineRule="auto"/>
        <w:rPr>
          <w:rFonts w:ascii="Arial"/>
          <w:b/>
          <w:color w:val="000000" w:themeColor="text1"/>
          <w:u w:val="single"/>
        </w:rPr>
      </w:pPr>
    </w:p>
    <w:p w:rsidR="00DC4E0B" w:rsidRDefault="00DC4E0B" w:rsidP="00DC4E0B">
      <w:pPr>
        <w:spacing w:line="360" w:lineRule="auto"/>
        <w:rPr>
          <w:u w:val="single"/>
        </w:rPr>
      </w:pPr>
      <w:r>
        <w:rPr>
          <w:rFonts w:ascii="Arial"/>
          <w:b/>
          <w:color w:val="000000" w:themeColor="text1"/>
          <w:u w:val="single"/>
        </w:rPr>
        <w:t>Recent Publications</w:t>
      </w:r>
    </w:p>
    <w:p w:rsidR="00DC4E0B" w:rsidRDefault="00DC4E0B" w:rsidP="00DC4E0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360" w:lineRule="auto"/>
        <w:contextualSpacing/>
        <w:jc w:val="lowKashida"/>
        <w:rPr>
          <w:sz w:val="28"/>
          <w:szCs w:val="28"/>
        </w:rPr>
      </w:pPr>
      <w:proofErr w:type="spellStart"/>
      <w:r>
        <w:rPr>
          <w:sz w:val="28"/>
          <w:szCs w:val="28"/>
        </w:rPr>
        <w:t>Fayer</w:t>
      </w:r>
      <w:proofErr w:type="spellEnd"/>
      <w:r>
        <w:rPr>
          <w:sz w:val="28"/>
          <w:szCs w:val="28"/>
        </w:rPr>
        <w:t xml:space="preserve">, R. (2010). Taxonomy and species delimitation in </w:t>
      </w:r>
      <w:r>
        <w:rPr>
          <w:i/>
          <w:iCs/>
          <w:sz w:val="28"/>
          <w:szCs w:val="28"/>
        </w:rPr>
        <w:t>Cryptosporidium</w:t>
      </w:r>
      <w:r>
        <w:rPr>
          <w:sz w:val="28"/>
          <w:szCs w:val="28"/>
        </w:rPr>
        <w:t xml:space="preserve">. Exp. </w:t>
      </w:r>
      <w:proofErr w:type="spellStart"/>
      <w:r>
        <w:rPr>
          <w:sz w:val="28"/>
          <w:szCs w:val="28"/>
        </w:rPr>
        <w:t>Parasitol</w:t>
      </w:r>
      <w:proofErr w:type="spellEnd"/>
      <w:r>
        <w:rPr>
          <w:sz w:val="28"/>
          <w:szCs w:val="28"/>
        </w:rPr>
        <w:t>., 124: 90–97.</w:t>
      </w:r>
    </w:p>
    <w:p w:rsidR="00DC4E0B" w:rsidRDefault="00DC4E0B" w:rsidP="00DC4E0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360" w:lineRule="auto"/>
        <w:contextualSpacing/>
        <w:jc w:val="lowKashida"/>
        <w:rPr>
          <w:i/>
          <w:iCs/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Jex</w:t>
      </w:r>
      <w:proofErr w:type="spellEnd"/>
      <w:r>
        <w:rPr>
          <w:sz w:val="28"/>
          <w:szCs w:val="28"/>
        </w:rPr>
        <w:t xml:space="preserve">, A. R. and Gasser, R. B. (2010). Genetic richness and diversity in </w:t>
      </w:r>
      <w:proofErr w:type="spellStart"/>
      <w:r>
        <w:rPr>
          <w:i/>
          <w:iCs/>
          <w:sz w:val="28"/>
          <w:szCs w:val="28"/>
        </w:rPr>
        <w:t>Cryotpsporidium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homonis</w:t>
      </w:r>
      <w:proofErr w:type="spellEnd"/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i/>
          <w:iCs/>
          <w:sz w:val="28"/>
          <w:szCs w:val="28"/>
        </w:rPr>
        <w:t xml:space="preserve"> Cryptosporidium </w:t>
      </w:r>
      <w:proofErr w:type="spellStart"/>
      <w:r>
        <w:rPr>
          <w:i/>
          <w:iCs/>
          <w:sz w:val="28"/>
          <w:szCs w:val="28"/>
        </w:rPr>
        <w:t>parvum</w:t>
      </w:r>
      <w:proofErr w:type="spellEnd"/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reveals major knowledge gaps and need for application of next generation technologies-Research review. J. </w:t>
      </w:r>
      <w:proofErr w:type="spellStart"/>
      <w:r>
        <w:rPr>
          <w:sz w:val="28"/>
          <w:szCs w:val="28"/>
        </w:rPr>
        <w:t>Biotecnolo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Advanc</w:t>
      </w:r>
      <w:proofErr w:type="spellEnd"/>
      <w:r>
        <w:rPr>
          <w:sz w:val="28"/>
          <w:szCs w:val="28"/>
        </w:rPr>
        <w:t>.,</w:t>
      </w:r>
      <w:proofErr w:type="gramEnd"/>
      <w:r>
        <w:rPr>
          <w:sz w:val="28"/>
          <w:szCs w:val="28"/>
        </w:rPr>
        <w:t xml:space="preserve"> 28: 17-26. </w:t>
      </w:r>
      <w:r>
        <w:rPr>
          <w:i/>
          <w:iCs/>
          <w:sz w:val="28"/>
          <w:szCs w:val="28"/>
        </w:rPr>
        <w:t xml:space="preserve"> </w:t>
      </w:r>
    </w:p>
    <w:p w:rsidR="00DC4E0B" w:rsidRDefault="00DC4E0B" w:rsidP="00DC4E0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360" w:lineRule="auto"/>
        <w:contextualSpacing/>
        <w:jc w:val="lowKashida"/>
        <w:rPr>
          <w:sz w:val="28"/>
          <w:szCs w:val="28"/>
        </w:rPr>
      </w:pPr>
      <w:proofErr w:type="spellStart"/>
      <w:r>
        <w:rPr>
          <w:sz w:val="28"/>
          <w:szCs w:val="28"/>
        </w:rPr>
        <w:t>Kuzehkanan</w:t>
      </w:r>
      <w:proofErr w:type="spellEnd"/>
      <w:r>
        <w:rPr>
          <w:sz w:val="28"/>
          <w:szCs w:val="28"/>
        </w:rPr>
        <w:t xml:space="preserve">, A. B.; </w:t>
      </w:r>
      <w:proofErr w:type="spellStart"/>
      <w:r>
        <w:rPr>
          <w:sz w:val="28"/>
          <w:szCs w:val="28"/>
        </w:rPr>
        <w:t>Rezaeianl</w:t>
      </w:r>
      <w:proofErr w:type="spellEnd"/>
      <w:r>
        <w:rPr>
          <w:sz w:val="28"/>
          <w:szCs w:val="28"/>
        </w:rPr>
        <w:t xml:space="preserve">, M.; </w:t>
      </w:r>
      <w:proofErr w:type="spellStart"/>
      <w:r>
        <w:rPr>
          <w:sz w:val="28"/>
          <w:szCs w:val="28"/>
        </w:rPr>
        <w:t>Zeraati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H.;Mohebali</w:t>
      </w:r>
      <w:proofErr w:type="spellEnd"/>
      <w:r>
        <w:rPr>
          <w:sz w:val="28"/>
          <w:szCs w:val="28"/>
        </w:rPr>
        <w:t xml:space="preserve">, M.; </w:t>
      </w:r>
      <w:proofErr w:type="spellStart"/>
      <w:r>
        <w:rPr>
          <w:sz w:val="28"/>
          <w:szCs w:val="28"/>
        </w:rPr>
        <w:t>Meamar</w:t>
      </w:r>
      <w:proofErr w:type="spellEnd"/>
      <w:r>
        <w:rPr>
          <w:sz w:val="28"/>
          <w:szCs w:val="28"/>
        </w:rPr>
        <w:t xml:space="preserve">,  A. R.; </w:t>
      </w:r>
      <w:proofErr w:type="spellStart"/>
      <w:r>
        <w:rPr>
          <w:sz w:val="28"/>
          <w:szCs w:val="28"/>
        </w:rPr>
        <w:t>Babaei</w:t>
      </w:r>
      <w:proofErr w:type="spellEnd"/>
      <w:r>
        <w:rPr>
          <w:sz w:val="28"/>
          <w:szCs w:val="28"/>
        </w:rPr>
        <w:t xml:space="preserve">, Z.; Kashi1, L.; </w:t>
      </w:r>
      <w:proofErr w:type="spellStart"/>
      <w:r>
        <w:rPr>
          <w:sz w:val="28"/>
          <w:szCs w:val="28"/>
        </w:rPr>
        <w:t>Heydarnezhadi</w:t>
      </w:r>
      <w:proofErr w:type="spellEnd"/>
      <w:r>
        <w:rPr>
          <w:sz w:val="28"/>
          <w:szCs w:val="28"/>
        </w:rPr>
        <w:t xml:space="preserve">, M. and </w:t>
      </w:r>
      <w:proofErr w:type="spellStart"/>
      <w:r>
        <w:rPr>
          <w:sz w:val="28"/>
          <w:szCs w:val="28"/>
        </w:rPr>
        <w:t>Rezaie</w:t>
      </w:r>
      <w:proofErr w:type="spellEnd"/>
      <w:r>
        <w:rPr>
          <w:sz w:val="28"/>
          <w:szCs w:val="28"/>
        </w:rPr>
        <w:t xml:space="preserve">, S. (2011). A Sensitive and Specific PCR Based Method for Identification of </w:t>
      </w:r>
      <w:r>
        <w:rPr>
          <w:i/>
          <w:iCs/>
          <w:sz w:val="28"/>
          <w:szCs w:val="28"/>
        </w:rPr>
        <w:t xml:space="preserve">Cryptosporidium </w:t>
      </w:r>
      <w:r>
        <w:rPr>
          <w:sz w:val="28"/>
          <w:szCs w:val="28"/>
        </w:rPr>
        <w:t xml:space="preserve">Spp.  Using New Primers </w:t>
      </w:r>
      <w:proofErr w:type="gramStart"/>
      <w:r>
        <w:rPr>
          <w:sz w:val="28"/>
          <w:szCs w:val="28"/>
        </w:rPr>
        <w:t>from  18S</w:t>
      </w:r>
      <w:proofErr w:type="gramEnd"/>
      <w:r>
        <w:rPr>
          <w:sz w:val="28"/>
          <w:szCs w:val="28"/>
        </w:rPr>
        <w:t xml:space="preserve"> Ribosomal RNA. Iranian J. </w:t>
      </w:r>
      <w:proofErr w:type="spellStart"/>
      <w:r>
        <w:rPr>
          <w:sz w:val="28"/>
          <w:szCs w:val="28"/>
        </w:rPr>
        <w:t>Parasitol</w:t>
      </w:r>
      <w:proofErr w:type="spellEnd"/>
      <w:r>
        <w:rPr>
          <w:sz w:val="28"/>
          <w:szCs w:val="28"/>
        </w:rPr>
        <w:t>., 4(6): 1-7.</w:t>
      </w:r>
    </w:p>
    <w:p w:rsidR="00DC4E0B" w:rsidRDefault="00DC4E0B" w:rsidP="00DC4E0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360" w:lineRule="auto"/>
        <w:contextualSpacing/>
        <w:jc w:val="lowKashida"/>
        <w:rPr>
          <w:sz w:val="28"/>
          <w:szCs w:val="28"/>
        </w:rPr>
      </w:pPr>
      <w:proofErr w:type="spellStart"/>
      <w:r>
        <w:rPr>
          <w:sz w:val="28"/>
          <w:szCs w:val="28"/>
        </w:rPr>
        <w:t>Tzipori</w:t>
      </w:r>
      <w:proofErr w:type="spellEnd"/>
      <w:r>
        <w:rPr>
          <w:sz w:val="28"/>
          <w:szCs w:val="28"/>
        </w:rPr>
        <w:t xml:space="preserve">, S. and Ward, H.  (2002). Cryptosporidiosis: biology, pathogenesis and disease. </w:t>
      </w:r>
      <w:proofErr w:type="spellStart"/>
      <w:r>
        <w:rPr>
          <w:sz w:val="28"/>
          <w:szCs w:val="28"/>
        </w:rPr>
        <w:t>Microb</w:t>
      </w:r>
      <w:proofErr w:type="spellEnd"/>
      <w:r>
        <w:rPr>
          <w:sz w:val="28"/>
          <w:szCs w:val="28"/>
        </w:rPr>
        <w:t>. Inf., 4: 1047- 58.</w:t>
      </w:r>
    </w:p>
    <w:p w:rsidR="00DC4E0B" w:rsidRDefault="00DC4E0B" w:rsidP="00DC4E0B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360" w:lineRule="auto"/>
        <w:contextualSpacing/>
        <w:jc w:val="lowKashida"/>
        <w:rPr>
          <w:sz w:val="28"/>
          <w:szCs w:val="28"/>
        </w:rPr>
      </w:pPr>
      <w:r>
        <w:rPr>
          <w:sz w:val="28"/>
          <w:szCs w:val="28"/>
        </w:rPr>
        <w:t xml:space="preserve">Chalmers, R. M.; Elwin, K. and Reilly, W. J.; </w:t>
      </w:r>
      <w:r>
        <w:rPr>
          <w:i/>
          <w:iCs/>
          <w:sz w:val="28"/>
          <w:szCs w:val="28"/>
        </w:rPr>
        <w:t>et al</w:t>
      </w:r>
      <w:r>
        <w:rPr>
          <w:sz w:val="28"/>
          <w:szCs w:val="28"/>
        </w:rPr>
        <w:t>. (2002).</w:t>
      </w:r>
      <w:r>
        <w:rPr>
          <w:i/>
          <w:iCs/>
          <w:sz w:val="28"/>
          <w:szCs w:val="28"/>
        </w:rPr>
        <w:t>Cryptosporidium</w:t>
      </w:r>
      <w:r>
        <w:rPr>
          <w:sz w:val="28"/>
          <w:szCs w:val="28"/>
        </w:rPr>
        <w:t xml:space="preserve"> in farmed animals: the detection of a novel isolate in sheep. Int. J. </w:t>
      </w:r>
      <w:proofErr w:type="spellStart"/>
      <w:r>
        <w:rPr>
          <w:sz w:val="28"/>
          <w:szCs w:val="28"/>
        </w:rPr>
        <w:t>Parasitol</w:t>
      </w:r>
      <w:proofErr w:type="spellEnd"/>
      <w:r>
        <w:rPr>
          <w:sz w:val="28"/>
          <w:szCs w:val="28"/>
        </w:rPr>
        <w:t>., 32: 21-</w:t>
      </w:r>
      <w:proofErr w:type="gramStart"/>
      <w:r>
        <w:rPr>
          <w:sz w:val="28"/>
          <w:szCs w:val="28"/>
        </w:rPr>
        <w:t>6 .</w:t>
      </w:r>
      <w:proofErr w:type="gramEnd"/>
    </w:p>
    <w:p w:rsidR="00DC4E0B" w:rsidRDefault="00DC4E0B" w:rsidP="00DC4E0B">
      <w:pPr>
        <w:pStyle w:val="ListParagraph"/>
        <w:autoSpaceDE w:val="0"/>
        <w:autoSpaceDN w:val="0"/>
        <w:adjustRightInd w:val="0"/>
        <w:spacing w:line="360" w:lineRule="auto"/>
        <w:jc w:val="lowKashida"/>
        <w:rPr>
          <w:color w:val="000000" w:themeColor="text1"/>
          <w:sz w:val="28"/>
          <w:szCs w:val="28"/>
          <w:u w:val="single"/>
        </w:rPr>
      </w:pPr>
      <w:r>
        <w:rPr>
          <w:rFonts w:ascii="Arial"/>
          <w:color w:val="000000" w:themeColor="text1"/>
          <w:sz w:val="28"/>
          <w:szCs w:val="28"/>
          <w:u w:val="single"/>
        </w:rPr>
        <w:t>Biography</w:t>
      </w:r>
    </w:p>
    <w:p w:rsidR="00DC4E0B" w:rsidRPr="000A1F37" w:rsidRDefault="00DC4E0B" w:rsidP="00DC4E0B">
      <w:pPr>
        <w:bidi/>
        <w:spacing w:line="360" w:lineRule="auto"/>
        <w:jc w:val="right"/>
        <w:rPr>
          <w:rFonts w:asciiTheme="majorBidi" w:hAnsiTheme="majorBidi" w:cs="Courier New"/>
          <w:sz w:val="28"/>
          <w:szCs w:val="28"/>
        </w:rPr>
        <w:sectPr w:rsidR="00DC4E0B" w:rsidRPr="000A1F37" w:rsidSect="00DC4E0B">
          <w:type w:val="continuous"/>
          <w:pgSz w:w="11906" w:h="16838"/>
          <w:pgMar w:top="1440" w:right="1800" w:bottom="1440" w:left="1800" w:header="708" w:footer="708" w:gutter="0"/>
          <w:cols w:space="720"/>
          <w:bidi/>
          <w:rtlGutter/>
        </w:sectPr>
      </w:pPr>
      <w:r>
        <w:rPr>
          <w:rFonts w:asciiTheme="majorBidi" w:hAnsiTheme="majorBidi" w:cstheme="majorBidi"/>
          <w:sz w:val="28"/>
          <w:szCs w:val="28"/>
          <w:lang w:bidi="ar-KW"/>
        </w:rPr>
        <w:t xml:space="preserve">Al-Saeed is professor in Molecular Parasitology. He has his expertise in teaching the medical parasitology undergraduate and </w:t>
      </w:r>
      <w:proofErr w:type="gramStart"/>
      <w:r>
        <w:rPr>
          <w:rFonts w:asciiTheme="majorBidi" w:hAnsiTheme="majorBidi" w:cstheme="majorBidi"/>
          <w:sz w:val="28"/>
          <w:szCs w:val="28"/>
          <w:lang w:bidi="ar-KW"/>
        </w:rPr>
        <w:t>postgraduate  students</w:t>
      </w:r>
      <w:proofErr w:type="gramEnd"/>
      <w:r>
        <w:rPr>
          <w:rFonts w:asciiTheme="majorBidi" w:hAnsiTheme="majorBidi" w:cstheme="majorBidi"/>
          <w:sz w:val="28"/>
          <w:szCs w:val="28"/>
          <w:lang w:bidi="ar-KW"/>
        </w:rPr>
        <w:t xml:space="preserve"> for more than 30 years. He was supervised on M.Sc. and </w:t>
      </w:r>
      <w:r w:rsidR="000A1F37">
        <w:rPr>
          <w:rFonts w:asciiTheme="majorBidi" w:hAnsiTheme="majorBidi" w:cstheme="majorBidi"/>
          <w:sz w:val="28"/>
          <w:szCs w:val="28"/>
          <w:lang w:bidi="ar-KW"/>
        </w:rPr>
        <w:t>Ph.D. students for 15 years ago</w:t>
      </w:r>
      <w:r w:rsidR="000A1F37">
        <w:rPr>
          <w:rFonts w:asciiTheme="majorBidi" w:hAnsiTheme="majorBidi" w:cs="Courier New"/>
          <w:sz w:val="28"/>
          <w:szCs w:val="28"/>
        </w:rPr>
        <w:t>.</w:t>
      </w:r>
    </w:p>
    <w:p w:rsidR="00AE3E37" w:rsidRPr="00DC4E0B" w:rsidRDefault="00AE3E37">
      <w:pPr>
        <w:rPr>
          <w:rFonts w:ascii="Minion Pro" w:cs="Courier New"/>
          <w:sz w:val="24"/>
          <w:lang w:bidi="ar-IQ"/>
        </w:rPr>
        <w:sectPr w:rsidR="00AE3E37" w:rsidRPr="00DC4E0B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697" w:rsidRDefault="003D3697">
      <w:r>
        <w:separator/>
      </w:r>
    </w:p>
  </w:endnote>
  <w:endnote w:type="continuationSeparator" w:id="0">
    <w:p w:rsidR="003D3697" w:rsidRDefault="003D36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55DB2">
    <w:pPr>
      <w:pStyle w:val="BodyText"/>
      <w:spacing w:line="14" w:lineRule="auto"/>
      <w:rPr>
        <w:sz w:val="20"/>
      </w:rPr>
    </w:pPr>
    <w:r w:rsidRPr="00955DB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</w:t>
                </w:r>
              </w:p>
            </w:txbxContent>
          </v:textbox>
          <w10:wrap anchorx="page" anchory="page"/>
        </v:shape>
      </w:pict>
    </w:r>
    <w:r w:rsidRPr="00955DB2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55DB2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2A196B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>
                  <w:rPr>
                    <w:rFonts w:ascii="Arial"/>
                    <w:color w:val="FFFFFF" w:themeColor="background1"/>
                    <w:sz w:val="16"/>
                  </w:rPr>
                  <w:t>Volume 5, Issue 3(Sup</w:t>
                </w:r>
                <w:r w:rsidR="00A9710C"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697" w:rsidRDefault="003D3697">
      <w:r>
        <w:separator/>
      </w:r>
    </w:p>
  </w:footnote>
  <w:footnote w:type="continuationSeparator" w:id="0">
    <w:p w:rsidR="003D3697" w:rsidRDefault="003D36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55DB2">
    <w:pPr>
      <w:pStyle w:val="BodyText"/>
      <w:spacing w:line="14" w:lineRule="auto"/>
      <w:rPr>
        <w:sz w:val="20"/>
      </w:rPr>
    </w:pPr>
    <w:r w:rsidRPr="00955DB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E3E37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</w:p>
            </w:txbxContent>
          </v:textbox>
          <w10:wrap anchorx="page" anchory="page"/>
        </v:shape>
      </w:pict>
    </w:r>
    <w:r w:rsidRPr="00955DB2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32D6810"/>
    <w:multiLevelType w:val="hybridMultilevel"/>
    <w:tmpl w:val="5262F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A1F37"/>
    <w:rsid w:val="000E2911"/>
    <w:rsid w:val="001263DF"/>
    <w:rsid w:val="00225124"/>
    <w:rsid w:val="00292ED9"/>
    <w:rsid w:val="002A196B"/>
    <w:rsid w:val="002B2804"/>
    <w:rsid w:val="003B05FD"/>
    <w:rsid w:val="003C27BF"/>
    <w:rsid w:val="003D3697"/>
    <w:rsid w:val="00404E5B"/>
    <w:rsid w:val="00414EB4"/>
    <w:rsid w:val="00414F7B"/>
    <w:rsid w:val="004355DC"/>
    <w:rsid w:val="004749B4"/>
    <w:rsid w:val="00480225"/>
    <w:rsid w:val="00494130"/>
    <w:rsid w:val="004F3523"/>
    <w:rsid w:val="005973B9"/>
    <w:rsid w:val="005B3A56"/>
    <w:rsid w:val="006060CE"/>
    <w:rsid w:val="00625951"/>
    <w:rsid w:val="0063497F"/>
    <w:rsid w:val="007A3ABF"/>
    <w:rsid w:val="00830502"/>
    <w:rsid w:val="00873DF0"/>
    <w:rsid w:val="008756E6"/>
    <w:rsid w:val="00955DB2"/>
    <w:rsid w:val="009B2D44"/>
    <w:rsid w:val="00A07E82"/>
    <w:rsid w:val="00A9710C"/>
    <w:rsid w:val="00AE3E37"/>
    <w:rsid w:val="00B21A57"/>
    <w:rsid w:val="00B41CBE"/>
    <w:rsid w:val="00BD4237"/>
    <w:rsid w:val="00C33602"/>
    <w:rsid w:val="00CD6F55"/>
    <w:rsid w:val="00D66FB7"/>
    <w:rsid w:val="00DC4E0B"/>
    <w:rsid w:val="00DE1AF1"/>
    <w:rsid w:val="00DE3104"/>
    <w:rsid w:val="00F65A9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رأس الصفحة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نص أساسي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Office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view3D>
      <c:rotX val="10"/>
      <c:rotY val="330"/>
      <c:depthPercent val="100"/>
      <c:perspective val="30"/>
    </c:view3D>
    <c:plotArea>
      <c:layout>
        <c:manualLayout>
          <c:layoutTarget val="inner"/>
          <c:xMode val="edge"/>
          <c:yMode val="edge"/>
          <c:x val="9.8326552930883729E-2"/>
          <c:y val="5.1400554097404488E-2"/>
          <c:w val="0.871117891513561"/>
          <c:h val="0.62012066200058369"/>
        </c:manualLayout>
      </c:layout>
      <c:bar3DChart>
        <c:barDir val="col"/>
        <c:grouping val="standard"/>
        <c:ser>
          <c:idx val="0"/>
          <c:order val="0"/>
          <c:tx>
            <c:strRef>
              <c:f>Sheet3!$A$4</c:f>
              <c:strCache>
                <c:ptCount val="1"/>
                <c:pt idx="0">
                  <c:v>˂1y</c:v>
                </c:pt>
              </c:strCache>
            </c:strRef>
          </c:tx>
          <c:dLbls>
            <c:dLbl>
              <c:idx val="2"/>
              <c:layout>
                <c:manualLayout>
                  <c:x val="-7.0158523275412376E-3"/>
                  <c:y val="6.6660676777229519E-2"/>
                </c:manualLayout>
              </c:layout>
              <c:showVal val="1"/>
            </c:dLbl>
            <c:dLbl>
              <c:idx val="3"/>
              <c:layout>
                <c:manualLayout>
                  <c:x val="-1.4031704655082475E-2"/>
                  <c:y val="0"/>
                </c:manualLayout>
              </c:layout>
              <c:showVal val="1"/>
            </c:dLbl>
            <c:dLbl>
              <c:idx val="5"/>
              <c:layout>
                <c:manualLayout>
                  <c:x val="-9.354469770054984E-3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sz="800" b="1"/>
                </a:pPr>
                <a:endParaRPr lang="en-US"/>
              </a:p>
            </c:txPr>
            <c:showVal val="1"/>
          </c:dLbls>
          <c:cat>
            <c:multiLvlStrRef>
              <c:f>Sheet3!$B$2:$H$3</c:f>
              <c:multiLvlStrCache>
                <c:ptCount val="7"/>
                <c:lvl>
                  <c:pt idx="0">
                    <c:v>No.sample</c:v>
                  </c:pt>
                  <c:pt idx="1">
                    <c:v>MZNM+</c:v>
                  </c:pt>
                  <c:pt idx="2">
                    <c:v>       %</c:v>
                  </c:pt>
                  <c:pt idx="3">
                    <c:v>ELISA+</c:v>
                  </c:pt>
                  <c:pt idx="4">
                    <c:v>       %</c:v>
                  </c:pt>
                  <c:pt idx="5">
                    <c:v>PCR+</c:v>
                  </c:pt>
                  <c:pt idx="6">
                    <c:v>       %</c:v>
                  </c:pt>
                </c:lvl>
                <c:lvl>
                  <c:pt idx="0">
                    <c:v>Diarrheic</c:v>
                  </c:pt>
                </c:lvl>
              </c:multiLvlStrCache>
            </c:multiLvlStrRef>
          </c:cat>
          <c:val>
            <c:numRef>
              <c:f>Sheet3!$B$4:$H$4</c:f>
              <c:numCache>
                <c:formatCode>General</c:formatCode>
                <c:ptCount val="7"/>
                <c:pt idx="0">
                  <c:v>27</c:v>
                </c:pt>
                <c:pt idx="1">
                  <c:v>11</c:v>
                </c:pt>
                <c:pt idx="2">
                  <c:v>40.74</c:v>
                </c:pt>
                <c:pt idx="3">
                  <c:v>12</c:v>
                </c:pt>
                <c:pt idx="4">
                  <c:v>44.44</c:v>
                </c:pt>
                <c:pt idx="5">
                  <c:v>15</c:v>
                </c:pt>
                <c:pt idx="6">
                  <c:v>55.56</c:v>
                </c:pt>
              </c:numCache>
            </c:numRef>
          </c:val>
        </c:ser>
        <c:ser>
          <c:idx val="1"/>
          <c:order val="1"/>
          <c:tx>
            <c:strRef>
              <c:f>Sheet3!$A$5</c:f>
              <c:strCache>
                <c:ptCount val="1"/>
                <c:pt idx="0">
                  <c:v>1-4y</c:v>
                </c:pt>
              </c:strCache>
            </c:strRef>
          </c:tx>
          <c:dLbls>
            <c:dLbl>
              <c:idx val="3"/>
              <c:layout>
                <c:manualLayout>
                  <c:x val="-9.354469770054984E-3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sz="800" b="1"/>
                </a:pPr>
                <a:endParaRPr lang="en-US"/>
              </a:p>
            </c:txPr>
            <c:showVal val="1"/>
          </c:dLbls>
          <c:cat>
            <c:multiLvlStrRef>
              <c:f>Sheet3!$B$2:$H$3</c:f>
              <c:multiLvlStrCache>
                <c:ptCount val="7"/>
                <c:lvl>
                  <c:pt idx="0">
                    <c:v>No.sample</c:v>
                  </c:pt>
                  <c:pt idx="1">
                    <c:v>MZNM+</c:v>
                  </c:pt>
                  <c:pt idx="2">
                    <c:v>       %</c:v>
                  </c:pt>
                  <c:pt idx="3">
                    <c:v>ELISA+</c:v>
                  </c:pt>
                  <c:pt idx="4">
                    <c:v>       %</c:v>
                  </c:pt>
                  <c:pt idx="5">
                    <c:v>PCR+</c:v>
                  </c:pt>
                  <c:pt idx="6">
                    <c:v>       %</c:v>
                  </c:pt>
                </c:lvl>
                <c:lvl>
                  <c:pt idx="0">
                    <c:v>Diarrheic</c:v>
                  </c:pt>
                </c:lvl>
              </c:multiLvlStrCache>
            </c:multiLvlStrRef>
          </c:cat>
          <c:val>
            <c:numRef>
              <c:f>Sheet3!$B$5:$H$5</c:f>
              <c:numCache>
                <c:formatCode>General</c:formatCode>
                <c:ptCount val="7"/>
                <c:pt idx="0">
                  <c:v>17</c:v>
                </c:pt>
                <c:pt idx="1">
                  <c:v>5</c:v>
                </c:pt>
                <c:pt idx="2">
                  <c:v>29.41</c:v>
                </c:pt>
                <c:pt idx="3">
                  <c:v>5</c:v>
                </c:pt>
                <c:pt idx="4">
                  <c:v>29.41</c:v>
                </c:pt>
                <c:pt idx="5">
                  <c:v>7</c:v>
                </c:pt>
                <c:pt idx="6">
                  <c:v>41.18</c:v>
                </c:pt>
              </c:numCache>
            </c:numRef>
          </c:val>
        </c:ser>
        <c:ser>
          <c:idx val="2"/>
          <c:order val="2"/>
          <c:tx>
            <c:strRef>
              <c:f>Sheet3!$A$6</c:f>
              <c:strCache>
                <c:ptCount val="1"/>
                <c:pt idx="0">
                  <c:v>5-8y</c:v>
                </c:pt>
              </c:strCache>
            </c:strRef>
          </c:tx>
          <c:dLbls>
            <c:dLbl>
              <c:idx val="3"/>
              <c:layout>
                <c:manualLayout>
                  <c:x val="-2.104755698262372E-2"/>
                  <c:y val="0"/>
                </c:manualLayout>
              </c:layout>
              <c:showVal val="1"/>
            </c:dLbl>
            <c:dLbl>
              <c:idx val="4"/>
              <c:layout>
                <c:manualLayout>
                  <c:x val="0"/>
                  <c:y val="4.3133379091148533E-2"/>
                </c:manualLayout>
              </c:layout>
              <c:showVal val="1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5a</a:t>
                    </a:r>
                  </a:p>
                </c:rich>
              </c:tx>
            </c:dLbl>
            <c:dLbl>
              <c:idx val="6"/>
              <c:layout>
                <c:manualLayout>
                  <c:x val="0"/>
                  <c:y val="1.5684865124054009E-2"/>
                </c:manualLayout>
              </c:layout>
              <c:showVal val="1"/>
            </c:dLbl>
            <c:txPr>
              <a:bodyPr/>
              <a:lstStyle/>
              <a:p>
                <a:pPr>
                  <a:defRPr sz="800" b="1"/>
                </a:pPr>
                <a:endParaRPr lang="en-US"/>
              </a:p>
            </c:txPr>
            <c:showVal val="1"/>
          </c:dLbls>
          <c:cat>
            <c:multiLvlStrRef>
              <c:f>Sheet3!$B$2:$H$3</c:f>
              <c:multiLvlStrCache>
                <c:ptCount val="7"/>
                <c:lvl>
                  <c:pt idx="0">
                    <c:v>No.sample</c:v>
                  </c:pt>
                  <c:pt idx="1">
                    <c:v>MZNM+</c:v>
                  </c:pt>
                  <c:pt idx="2">
                    <c:v>       %</c:v>
                  </c:pt>
                  <c:pt idx="3">
                    <c:v>ELISA+</c:v>
                  </c:pt>
                  <c:pt idx="4">
                    <c:v>       %</c:v>
                  </c:pt>
                  <c:pt idx="5">
                    <c:v>PCR+</c:v>
                  </c:pt>
                  <c:pt idx="6">
                    <c:v>       %</c:v>
                  </c:pt>
                </c:lvl>
                <c:lvl>
                  <c:pt idx="0">
                    <c:v>Diarrheic</c:v>
                  </c:pt>
                </c:lvl>
              </c:multiLvlStrCache>
            </c:multiLvlStrRef>
          </c:cat>
          <c:val>
            <c:numRef>
              <c:f>Sheet3!$B$6:$H$6</c:f>
              <c:numCache>
                <c:formatCode>General</c:formatCode>
                <c:ptCount val="7"/>
                <c:pt idx="0">
                  <c:v>19</c:v>
                </c:pt>
                <c:pt idx="1">
                  <c:v>4</c:v>
                </c:pt>
                <c:pt idx="2">
                  <c:v>21.05</c:v>
                </c:pt>
                <c:pt idx="3">
                  <c:v>3</c:v>
                </c:pt>
                <c:pt idx="4">
                  <c:v>15.79</c:v>
                </c:pt>
                <c:pt idx="5">
                  <c:v>5</c:v>
                </c:pt>
                <c:pt idx="6">
                  <c:v>26.32</c:v>
                </c:pt>
              </c:numCache>
            </c:numRef>
          </c:val>
        </c:ser>
        <c:ser>
          <c:idx val="3"/>
          <c:order val="3"/>
          <c:tx>
            <c:strRef>
              <c:f>Sheet3!$A$7</c:f>
              <c:strCache>
                <c:ptCount val="1"/>
                <c:pt idx="0">
                  <c:v>9-12y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9A</a:t>
                    </a:r>
                  </a:p>
                </c:rich>
              </c:tx>
            </c:dLbl>
            <c:dLbl>
              <c:idx val="1"/>
              <c:layout>
                <c:manualLayout>
                  <c:x val="-4.6805523051719694E-3"/>
                  <c:y val="9.8000784006272157E-2"/>
                </c:manualLayout>
              </c:layout>
              <c:showVal val="1"/>
            </c:dLbl>
            <c:dLbl>
              <c:idx val="3"/>
              <c:layout>
                <c:manualLayout>
                  <c:x val="-2.5724791867651191E-2"/>
                  <c:y val="-3.9212162810135032E-3"/>
                </c:manualLayout>
              </c:layout>
              <c:showVal val="1"/>
            </c:dLbl>
            <c:dLbl>
              <c:idx val="5"/>
              <c:layout>
                <c:manualLayout>
                  <c:x val="-1.6370322097596222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7B,b</a:t>
                    </a:r>
                  </a:p>
                </c:rich>
              </c:tx>
            </c:dLbl>
            <c:txPr>
              <a:bodyPr/>
              <a:lstStyle/>
              <a:p>
                <a:pPr>
                  <a:defRPr sz="800" b="1"/>
                </a:pPr>
                <a:endParaRPr lang="en-US"/>
              </a:p>
            </c:txPr>
            <c:showVal val="1"/>
          </c:dLbls>
          <c:cat>
            <c:multiLvlStrRef>
              <c:f>Sheet3!$B$2:$H$3</c:f>
              <c:multiLvlStrCache>
                <c:ptCount val="7"/>
                <c:lvl>
                  <c:pt idx="0">
                    <c:v>No.sample</c:v>
                  </c:pt>
                  <c:pt idx="1">
                    <c:v>MZNM+</c:v>
                  </c:pt>
                  <c:pt idx="2">
                    <c:v>       %</c:v>
                  </c:pt>
                  <c:pt idx="3">
                    <c:v>ELISA+</c:v>
                  </c:pt>
                  <c:pt idx="4">
                    <c:v>       %</c:v>
                  </c:pt>
                  <c:pt idx="5">
                    <c:v>PCR+</c:v>
                  </c:pt>
                  <c:pt idx="6">
                    <c:v>       %</c:v>
                  </c:pt>
                </c:lvl>
                <c:lvl>
                  <c:pt idx="0">
                    <c:v>Diarrheic</c:v>
                  </c:pt>
                </c:lvl>
              </c:multiLvlStrCache>
            </c:multiLvlStrRef>
          </c:cat>
          <c:val>
            <c:numRef>
              <c:f>Sheet3!$B$7:$H$7</c:f>
              <c:numCache>
                <c:formatCode>General</c:formatCode>
                <c:ptCount val="7"/>
                <c:pt idx="0">
                  <c:v>9</c:v>
                </c:pt>
                <c:pt idx="1">
                  <c:v>1</c:v>
                </c:pt>
                <c:pt idx="2">
                  <c:v>11.11</c:v>
                </c:pt>
                <c:pt idx="3">
                  <c:v>2</c:v>
                </c:pt>
                <c:pt idx="4">
                  <c:v>22.22</c:v>
                </c:pt>
                <c:pt idx="5">
                  <c:v>7</c:v>
                </c:pt>
                <c:pt idx="6">
                  <c:v>77.78</c:v>
                </c:pt>
              </c:numCache>
            </c:numRef>
          </c:val>
        </c:ser>
        <c:ser>
          <c:idx val="4"/>
          <c:order val="4"/>
          <c:tx>
            <c:strRef>
              <c:f>Sheet3!$A$8</c:f>
              <c:strCache>
                <c:ptCount val="1"/>
                <c:pt idx="0">
                  <c:v>total</c:v>
                </c:pt>
              </c:strCache>
            </c:strRef>
          </c:tx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21C</a:t>
                    </a:r>
                  </a:p>
                </c:rich>
              </c:tx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34D</a:t>
                    </a:r>
                  </a:p>
                </c:rich>
              </c:tx>
            </c:dLbl>
            <c:txPr>
              <a:bodyPr/>
              <a:lstStyle/>
              <a:p>
                <a:pPr>
                  <a:defRPr sz="800" b="1"/>
                </a:pPr>
                <a:endParaRPr lang="en-US"/>
              </a:p>
            </c:txPr>
            <c:showVal val="1"/>
          </c:dLbls>
          <c:cat>
            <c:multiLvlStrRef>
              <c:f>Sheet3!$B$2:$H$3</c:f>
              <c:multiLvlStrCache>
                <c:ptCount val="7"/>
                <c:lvl>
                  <c:pt idx="0">
                    <c:v>No.sample</c:v>
                  </c:pt>
                  <c:pt idx="1">
                    <c:v>MZNM+</c:v>
                  </c:pt>
                  <c:pt idx="2">
                    <c:v>       %</c:v>
                  </c:pt>
                  <c:pt idx="3">
                    <c:v>ELISA+</c:v>
                  </c:pt>
                  <c:pt idx="4">
                    <c:v>       %</c:v>
                  </c:pt>
                  <c:pt idx="5">
                    <c:v>PCR+</c:v>
                  </c:pt>
                  <c:pt idx="6">
                    <c:v>       %</c:v>
                  </c:pt>
                </c:lvl>
                <c:lvl>
                  <c:pt idx="0">
                    <c:v>Diarrheic</c:v>
                  </c:pt>
                </c:lvl>
              </c:multiLvlStrCache>
            </c:multiLvlStrRef>
          </c:cat>
          <c:val>
            <c:numRef>
              <c:f>Sheet3!$B$8:$H$8</c:f>
              <c:numCache>
                <c:formatCode>General</c:formatCode>
                <c:ptCount val="7"/>
                <c:pt idx="0">
                  <c:v>72</c:v>
                </c:pt>
                <c:pt idx="1">
                  <c:v>21</c:v>
                </c:pt>
                <c:pt idx="2">
                  <c:v>29.17</c:v>
                </c:pt>
                <c:pt idx="3">
                  <c:v>22</c:v>
                </c:pt>
                <c:pt idx="4">
                  <c:v>30.56</c:v>
                </c:pt>
                <c:pt idx="5">
                  <c:v>34</c:v>
                </c:pt>
                <c:pt idx="6">
                  <c:v>47.220000000000013</c:v>
                </c:pt>
              </c:numCache>
            </c:numRef>
          </c:val>
        </c:ser>
        <c:shape val="cylinder"/>
        <c:axId val="88406656"/>
        <c:axId val="88656896"/>
        <c:axId val="73890432"/>
      </c:bar3DChart>
      <c:catAx>
        <c:axId val="88406656"/>
        <c:scaling>
          <c:orientation val="minMax"/>
        </c:scaling>
        <c:axPos val="b"/>
        <c:numFmt formatCode="General" sourceLinked="1"/>
        <c:tickLblPos val="nextTo"/>
        <c:crossAx val="88656896"/>
        <c:crosses val="autoZero"/>
        <c:auto val="1"/>
        <c:lblAlgn val="ctr"/>
        <c:lblOffset val="100"/>
      </c:catAx>
      <c:valAx>
        <c:axId val="88656896"/>
        <c:scaling>
          <c:orientation val="minMax"/>
        </c:scaling>
        <c:axPos val="r"/>
        <c:majorGridlines/>
        <c:numFmt formatCode="General" sourceLinked="1"/>
        <c:tickLblPos val="nextTo"/>
        <c:crossAx val="88406656"/>
        <c:crosses val="max"/>
        <c:crossBetween val="between"/>
      </c:valAx>
      <c:serAx>
        <c:axId val="73890432"/>
        <c:scaling>
          <c:orientation val="minMax"/>
        </c:scaling>
        <c:axPos val="b"/>
        <c:numFmt formatCode="General" sourceLinked="1"/>
        <c:tickLblPos val="nextTo"/>
        <c:spPr>
          <a:ln w="3174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88656896"/>
        <c:crosses val="autoZero"/>
        <c:tickLblSkip val="1"/>
        <c:tickMarkSkip val="1"/>
      </c:serAx>
      <c:spPr>
        <a:noFill/>
        <a:ln w="25391">
          <a:noFill/>
        </a:ln>
      </c:spPr>
    </c:plotArea>
    <c:legend>
      <c:legendPos val="b"/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jas</cp:lastModifiedBy>
  <cp:revision>14</cp:revision>
  <dcterms:created xsi:type="dcterms:W3CDTF">2016-09-02T09:16:00Z</dcterms:created>
  <dcterms:modified xsi:type="dcterms:W3CDTF">2017-03-06T09:45:00Z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