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7D4" w:rsidRPr="001927D4" w:rsidRDefault="001927D4" w:rsidP="001927D4">
      <w:pPr>
        <w:keepNext/>
        <w:keepLines/>
        <w:spacing w:before="480" w:after="0" w:line="480" w:lineRule="auto"/>
        <w:outlineLvl w:val="0"/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 w:rsidRPr="001927D4">
        <w:rPr>
          <w:rFonts w:asciiTheme="majorHAnsi" w:eastAsiaTheme="majorEastAsia" w:hAnsiTheme="majorHAnsi" w:cstheme="majorBidi"/>
          <w:b/>
          <w:bCs/>
          <w:sz w:val="28"/>
          <w:szCs w:val="28"/>
        </w:rPr>
        <w:t>Abstract</w:t>
      </w:r>
    </w:p>
    <w:p w:rsidR="001927D4" w:rsidRPr="001927D4" w:rsidRDefault="001927D4" w:rsidP="001927D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7D4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Background: </w:t>
      </w:r>
      <w:r w:rsidRPr="001927D4">
        <w:rPr>
          <w:rFonts w:ascii="Times New Roman" w:hAnsi="Times New Roman" w:cs="Times New Roman"/>
          <w:sz w:val="24"/>
          <w:szCs w:val="24"/>
        </w:rPr>
        <w:t xml:space="preserve">Microscopic analysis of stained blood smear is the most suitable method of malaria diagnosis. However, gaps were observed among clinical laboratory professionals in microscopic diagnosis of malaria. </w:t>
      </w:r>
    </w:p>
    <w:p w:rsidR="001927D4" w:rsidRPr="001927D4" w:rsidRDefault="001927D4" w:rsidP="001927D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7D4">
        <w:rPr>
          <w:rFonts w:asciiTheme="majorHAnsi" w:eastAsiaTheme="majorEastAsia" w:hAnsiTheme="majorHAnsi" w:cstheme="majorBidi"/>
          <w:b/>
          <w:bCs/>
          <w:sz w:val="26"/>
          <w:szCs w:val="26"/>
        </w:rPr>
        <w:t>Methods:</w:t>
      </w:r>
      <w:r w:rsidRPr="001927D4">
        <w:rPr>
          <w:rFonts w:ascii="Times New Roman" w:hAnsi="Times New Roman" w:cs="Times New Roman"/>
          <w:sz w:val="24"/>
          <w:szCs w:val="24"/>
        </w:rPr>
        <w:t xml:space="preserve"> A </w:t>
      </w:r>
      <w:r w:rsidRPr="001927D4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cross sectional study was conducted in </w:t>
      </w:r>
      <w:r w:rsidRPr="001927D4">
        <w:rPr>
          <w:rFonts w:ascii="Times New Roman" w:eastAsia="Times New Roman" w:hAnsi="Times New Roman" w:cs="Times New Roman"/>
          <w:sz w:val="24"/>
          <w:szCs w:val="24"/>
        </w:rPr>
        <w:t>December 2015 among 46 clinical laboratory professionals.</w:t>
      </w:r>
      <w:r w:rsidRPr="001927D4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Data was collected via on-site assessment and panel testing.</w:t>
      </w:r>
      <w:r w:rsidRPr="001927D4">
        <w:rPr>
          <w:rFonts w:ascii="Times New Roman" w:hAnsi="Times New Roman" w:cs="Times New Roman"/>
          <w:sz w:val="24"/>
          <w:szCs w:val="24"/>
        </w:rPr>
        <w:t xml:space="preserve"> The slide panel testing was composed of positive and negative slides. The kappa score was used to estimate the agreement between participants and reference reader. </w:t>
      </w:r>
    </w:p>
    <w:p w:rsidR="001927D4" w:rsidRPr="001927D4" w:rsidRDefault="001927D4" w:rsidP="001927D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7D4">
        <w:rPr>
          <w:rFonts w:asciiTheme="majorHAnsi" w:eastAsiaTheme="majorEastAsia" w:hAnsiTheme="majorHAnsi" w:cstheme="majorBidi"/>
          <w:b/>
          <w:bCs/>
          <w:sz w:val="26"/>
          <w:szCs w:val="26"/>
        </w:rPr>
        <w:t>Results</w:t>
      </w:r>
      <w:r w:rsidRPr="001927D4">
        <w:rPr>
          <w:rFonts w:ascii="Times New Roman" w:hAnsi="Times New Roman" w:cs="Times New Roman"/>
          <w:sz w:val="24"/>
          <w:szCs w:val="24"/>
        </w:rPr>
        <w:t xml:space="preserve">: The overall agreement between the study participants and the reference reader in malaria detection was 79 % (kappa = 0.62). Participating in refresher training on malaria microscopy (AOR=7, CI= 1.5-36.3) and malaria epidemic investigation (AOR= 4.1 CI= 1.1-14.5) had statistical significant association with detection rate of malaria parasites. </w:t>
      </w:r>
    </w:p>
    <w:p w:rsidR="001927D4" w:rsidRPr="001927D4" w:rsidRDefault="001927D4" w:rsidP="001927D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7D4">
        <w:rPr>
          <w:rFonts w:asciiTheme="majorHAnsi" w:eastAsiaTheme="majorEastAsia" w:hAnsiTheme="majorHAnsi" w:cstheme="majorBidi"/>
          <w:b/>
          <w:bCs/>
          <w:sz w:val="26"/>
          <w:szCs w:val="26"/>
        </w:rPr>
        <w:t>Conclusion</w:t>
      </w:r>
      <w:r w:rsidRPr="001927D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927D4">
        <w:rPr>
          <w:rFonts w:ascii="Times New Roman" w:hAnsi="Times New Roman" w:cs="Times New Roman"/>
          <w:sz w:val="24"/>
          <w:szCs w:val="24"/>
        </w:rPr>
        <w:t>Clinical laboratory professionals showed low performance in malaria microscopy. Most of the study participants were graded ‘in-training’ in laboratory diagnosis of malaria.</w:t>
      </w:r>
    </w:p>
    <w:p w:rsidR="001927D4" w:rsidRPr="001927D4" w:rsidRDefault="001927D4" w:rsidP="001927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927D4">
        <w:rPr>
          <w:rFonts w:asciiTheme="majorHAnsi" w:eastAsiaTheme="majorEastAsia" w:hAnsiTheme="majorHAnsi" w:cstheme="majorBidi"/>
          <w:b/>
          <w:bCs/>
          <w:sz w:val="26"/>
          <w:szCs w:val="26"/>
        </w:rPr>
        <w:t>Key words</w:t>
      </w:r>
      <w:r w:rsidRPr="001927D4">
        <w:rPr>
          <w:rFonts w:ascii="Times New Roman" w:hAnsi="Times New Roman" w:cs="Times New Roman"/>
          <w:b/>
          <w:sz w:val="24"/>
          <w:szCs w:val="24"/>
        </w:rPr>
        <w:t>:</w:t>
      </w:r>
      <w:r w:rsidRPr="001927D4">
        <w:rPr>
          <w:rFonts w:ascii="Times New Roman" w:hAnsi="Times New Roman" w:cs="Times New Roman"/>
          <w:sz w:val="24"/>
          <w:szCs w:val="24"/>
        </w:rPr>
        <w:t xml:space="preserve"> Malaria, Microscopy, Quality, Tigray, Ethiopia</w:t>
      </w:r>
    </w:p>
    <w:p w:rsidR="005E7407" w:rsidRDefault="005E7407"/>
    <w:sectPr w:rsidR="005E7407" w:rsidSect="005E74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1927D4"/>
    <w:rsid w:val="001927D4"/>
    <w:rsid w:val="005E7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2017-08-30T13:55:00Z</dcterms:created>
  <dcterms:modified xsi:type="dcterms:W3CDTF">2017-08-30T13:55:00Z</dcterms:modified>
</cp:coreProperties>
</file>