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50C" w:rsidRPr="0044746B" w:rsidRDefault="00CF050C" w:rsidP="0044746B">
      <w:pPr>
        <w:spacing w:line="240" w:lineRule="auto"/>
        <w:jc w:val="both"/>
        <w:rPr>
          <w:rFonts w:asciiTheme="majorBidi" w:hAnsiTheme="majorBidi" w:cstheme="majorBidi"/>
          <w:sz w:val="24"/>
          <w:szCs w:val="24"/>
        </w:rPr>
      </w:pPr>
      <w:r w:rsidRPr="0044746B">
        <w:rPr>
          <w:rFonts w:asciiTheme="majorBidi" w:hAnsiTheme="majorBidi" w:cstheme="majorBidi"/>
          <w:sz w:val="24"/>
          <w:szCs w:val="24"/>
        </w:rPr>
        <w:t>The Effects of Thyrotoxicosis on Gallstone Formation: An Experimental Study in Rabbits.</w:t>
      </w:r>
    </w:p>
    <w:p w:rsidR="009E6C6E" w:rsidRPr="0044746B" w:rsidRDefault="009E6C6E" w:rsidP="0044746B">
      <w:pPr>
        <w:jc w:val="both"/>
        <w:rPr>
          <w:rFonts w:asciiTheme="majorBidi" w:hAnsiTheme="majorBidi" w:cstheme="majorBidi"/>
          <w:sz w:val="24"/>
          <w:szCs w:val="24"/>
        </w:rPr>
      </w:pPr>
    </w:p>
    <w:p w:rsidR="009E6C6E" w:rsidRPr="0044746B" w:rsidRDefault="009E6C6E" w:rsidP="0044746B">
      <w:pPr>
        <w:jc w:val="both"/>
        <w:rPr>
          <w:rFonts w:asciiTheme="majorBidi" w:hAnsiTheme="majorBidi" w:cstheme="majorBidi"/>
          <w:sz w:val="24"/>
          <w:szCs w:val="24"/>
        </w:rPr>
      </w:pPr>
      <w:r w:rsidRPr="0044746B">
        <w:rPr>
          <w:rFonts w:asciiTheme="majorBidi" w:hAnsiTheme="majorBidi" w:cstheme="majorBidi"/>
          <w:sz w:val="24"/>
          <w:szCs w:val="24"/>
        </w:rPr>
        <w:t xml:space="preserve">Yusuf Gunay, MD: General Surgery Department, Bulent Ecevit University </w:t>
      </w:r>
    </w:p>
    <w:p w:rsidR="009E6C6E" w:rsidRPr="0044746B" w:rsidRDefault="009E6C6E" w:rsidP="0044746B">
      <w:pPr>
        <w:jc w:val="both"/>
        <w:rPr>
          <w:rFonts w:asciiTheme="majorBidi" w:hAnsiTheme="majorBidi" w:cstheme="majorBidi"/>
          <w:sz w:val="24"/>
          <w:szCs w:val="24"/>
        </w:rPr>
      </w:pPr>
      <w:r w:rsidRPr="0044746B">
        <w:rPr>
          <w:rFonts w:asciiTheme="majorBidi" w:hAnsiTheme="majorBidi" w:cstheme="majorBidi"/>
          <w:sz w:val="24"/>
          <w:szCs w:val="24"/>
        </w:rPr>
        <w:t>Tanju Tutuncu, MD: General Surgery Department, Ankara Numune Hospital</w:t>
      </w:r>
    </w:p>
    <w:p w:rsidR="009E6C6E" w:rsidRPr="0044746B" w:rsidRDefault="009E6C6E" w:rsidP="0044746B">
      <w:pPr>
        <w:jc w:val="both"/>
        <w:rPr>
          <w:rFonts w:asciiTheme="majorBidi" w:hAnsiTheme="majorBidi" w:cstheme="majorBidi"/>
          <w:sz w:val="24"/>
          <w:szCs w:val="24"/>
        </w:rPr>
      </w:pPr>
      <w:r w:rsidRPr="0044746B">
        <w:rPr>
          <w:rFonts w:asciiTheme="majorBidi" w:hAnsiTheme="majorBidi" w:cstheme="majorBidi"/>
          <w:sz w:val="24"/>
          <w:szCs w:val="24"/>
        </w:rPr>
        <w:t>Tuba Ocalan, MD: Department of Pathology, Ankara Numine Hospital</w:t>
      </w:r>
    </w:p>
    <w:p w:rsidR="009E6C6E" w:rsidRPr="0044746B" w:rsidRDefault="009E6C6E" w:rsidP="0044746B">
      <w:pPr>
        <w:jc w:val="both"/>
        <w:rPr>
          <w:rFonts w:asciiTheme="majorBidi" w:hAnsiTheme="majorBidi" w:cstheme="majorBidi"/>
          <w:sz w:val="24"/>
          <w:szCs w:val="24"/>
        </w:rPr>
      </w:pPr>
      <w:r w:rsidRPr="0044746B">
        <w:rPr>
          <w:rFonts w:asciiTheme="majorBidi" w:hAnsiTheme="majorBidi" w:cstheme="majorBidi"/>
          <w:sz w:val="24"/>
          <w:szCs w:val="24"/>
        </w:rPr>
        <w:t>Ayse Bilgihan, MD: Department of Medical Biochemsitry, Ufuk University</w:t>
      </w:r>
    </w:p>
    <w:p w:rsidR="003F4643" w:rsidRDefault="009E6C6E" w:rsidP="0044746B">
      <w:pPr>
        <w:jc w:val="both"/>
        <w:rPr>
          <w:rFonts w:asciiTheme="majorBidi" w:hAnsiTheme="majorBidi" w:cstheme="majorBidi"/>
          <w:sz w:val="24"/>
          <w:szCs w:val="24"/>
        </w:rPr>
      </w:pPr>
      <w:r w:rsidRPr="0044746B">
        <w:rPr>
          <w:rFonts w:asciiTheme="majorBidi" w:hAnsiTheme="majorBidi" w:cstheme="majorBidi"/>
          <w:sz w:val="24"/>
          <w:szCs w:val="24"/>
        </w:rPr>
        <w:t>Gulcan Korkmaz, MD: Department of Medical Biochemsitry, Ankara Numune Hospital</w:t>
      </w:r>
    </w:p>
    <w:p w:rsidR="00F45B40" w:rsidRPr="0044746B" w:rsidRDefault="009E6C6E" w:rsidP="003F4643">
      <w:pPr>
        <w:jc w:val="both"/>
        <w:rPr>
          <w:rFonts w:asciiTheme="majorBidi" w:hAnsiTheme="majorBidi" w:cstheme="majorBidi"/>
          <w:sz w:val="24"/>
          <w:szCs w:val="24"/>
        </w:rPr>
      </w:pPr>
      <w:r w:rsidRPr="0044746B">
        <w:rPr>
          <w:rFonts w:asciiTheme="majorBidi" w:hAnsiTheme="majorBidi" w:cstheme="majorBidi"/>
          <w:sz w:val="24"/>
          <w:szCs w:val="24"/>
        </w:rPr>
        <w:t>Nuri Aydin Kama, MD: Department of General Surgery, Bolu Abant Izzet Baysal University</w:t>
      </w:r>
    </w:p>
    <w:p w:rsidR="00F45B40" w:rsidRPr="0044746B" w:rsidRDefault="00F45B40" w:rsidP="0044746B">
      <w:pPr>
        <w:jc w:val="both"/>
        <w:rPr>
          <w:rFonts w:asciiTheme="majorBidi" w:hAnsiTheme="majorBidi" w:cstheme="majorBidi"/>
          <w:sz w:val="24"/>
          <w:szCs w:val="24"/>
        </w:rPr>
      </w:pPr>
    </w:p>
    <w:p w:rsidR="00CF050C" w:rsidRPr="0044746B" w:rsidRDefault="00CF050C" w:rsidP="0044746B">
      <w:pPr>
        <w:jc w:val="both"/>
        <w:rPr>
          <w:rFonts w:asciiTheme="majorBidi" w:hAnsiTheme="majorBidi" w:cstheme="majorBidi"/>
          <w:sz w:val="24"/>
          <w:szCs w:val="24"/>
        </w:rPr>
      </w:pPr>
      <w:r w:rsidRPr="0044746B">
        <w:rPr>
          <w:rFonts w:asciiTheme="majorBidi" w:hAnsiTheme="majorBidi" w:cstheme="majorBidi"/>
          <w:sz w:val="24"/>
          <w:szCs w:val="24"/>
          <w:lang w:val="en-US"/>
        </w:rPr>
        <w:t xml:space="preserve">The </w:t>
      </w:r>
      <w:proofErr w:type="spellStart"/>
      <w:r w:rsidRPr="0044746B">
        <w:rPr>
          <w:rFonts w:asciiTheme="majorBidi" w:hAnsiTheme="majorBidi" w:cstheme="majorBidi"/>
          <w:sz w:val="24"/>
          <w:szCs w:val="24"/>
          <w:lang w:val="en-US"/>
        </w:rPr>
        <w:t>etiopathogenesis</w:t>
      </w:r>
      <w:proofErr w:type="spellEnd"/>
      <w:r w:rsidRPr="0044746B">
        <w:rPr>
          <w:rFonts w:asciiTheme="majorBidi" w:hAnsiTheme="majorBidi" w:cstheme="majorBidi"/>
          <w:sz w:val="24"/>
          <w:szCs w:val="24"/>
          <w:lang w:val="en-US"/>
        </w:rPr>
        <w:t xml:space="preserve"> of gallstone formation is well known, but only a few studies have investigated the effects of </w:t>
      </w:r>
      <w:proofErr w:type="spellStart"/>
      <w:r w:rsidRPr="0044746B">
        <w:rPr>
          <w:rFonts w:asciiTheme="majorBidi" w:hAnsiTheme="majorBidi" w:cstheme="majorBidi"/>
          <w:sz w:val="24"/>
          <w:szCs w:val="24"/>
          <w:lang w:val="en-US"/>
        </w:rPr>
        <w:t>thyrotoxicosis</w:t>
      </w:r>
      <w:proofErr w:type="spellEnd"/>
      <w:r w:rsidRPr="0044746B">
        <w:rPr>
          <w:rFonts w:asciiTheme="majorBidi" w:hAnsiTheme="majorBidi" w:cstheme="majorBidi"/>
          <w:sz w:val="24"/>
          <w:szCs w:val="24"/>
          <w:lang w:val="en-US"/>
        </w:rPr>
        <w:t xml:space="preserve"> on gallstone formation. In this study, we investigated the contribution of </w:t>
      </w:r>
      <w:proofErr w:type="spellStart"/>
      <w:r w:rsidRPr="0044746B">
        <w:rPr>
          <w:rFonts w:asciiTheme="majorBidi" w:hAnsiTheme="majorBidi" w:cstheme="majorBidi"/>
          <w:sz w:val="24"/>
          <w:szCs w:val="24"/>
          <w:lang w:val="en-US"/>
        </w:rPr>
        <w:t>thyrotoxicosis</w:t>
      </w:r>
      <w:proofErr w:type="spellEnd"/>
      <w:r w:rsidRPr="0044746B">
        <w:rPr>
          <w:rFonts w:asciiTheme="majorBidi" w:hAnsiTheme="majorBidi" w:cstheme="majorBidi"/>
          <w:sz w:val="24"/>
          <w:szCs w:val="24"/>
          <w:lang w:val="en-US"/>
        </w:rPr>
        <w:t xml:space="preserve"> to gallstone formation in rabbits.</w:t>
      </w:r>
      <w:r w:rsidR="00F45B40" w:rsidRPr="0044746B">
        <w:rPr>
          <w:rFonts w:asciiTheme="majorBidi" w:hAnsiTheme="majorBidi" w:cstheme="majorBidi"/>
          <w:sz w:val="24"/>
          <w:szCs w:val="24"/>
          <w:lang w:val="en-US"/>
        </w:rPr>
        <w:t xml:space="preserve"> </w:t>
      </w:r>
      <w:r w:rsidRPr="0044746B">
        <w:rPr>
          <w:rFonts w:asciiTheme="majorBidi" w:hAnsiTheme="majorBidi" w:cstheme="majorBidi"/>
          <w:sz w:val="24"/>
          <w:szCs w:val="24"/>
          <w:lang w:val="en-US"/>
        </w:rPr>
        <w:t xml:space="preserve">Forty-four New Zealand rabbits were used. Rabbits were divided into six groups, with each group receiving a different diet. At the end of seven weeks, all rabbits were sacrificed, blood was collected for analysis, and </w:t>
      </w:r>
      <w:proofErr w:type="spellStart"/>
      <w:r w:rsidRPr="0044746B">
        <w:rPr>
          <w:rFonts w:asciiTheme="majorBidi" w:hAnsiTheme="majorBidi" w:cstheme="majorBidi"/>
          <w:sz w:val="24"/>
          <w:szCs w:val="24"/>
          <w:lang w:val="en-US"/>
        </w:rPr>
        <w:t>cholecystectomy</w:t>
      </w:r>
      <w:proofErr w:type="spellEnd"/>
      <w:r w:rsidRPr="0044746B">
        <w:rPr>
          <w:rFonts w:asciiTheme="majorBidi" w:hAnsiTheme="majorBidi" w:cstheme="majorBidi"/>
          <w:sz w:val="24"/>
          <w:szCs w:val="24"/>
          <w:lang w:val="en-US"/>
        </w:rPr>
        <w:t xml:space="preserve"> was performed. Gallbladder mucosal inflammation was examined using samples from the gallbladder mucosa.</w:t>
      </w:r>
      <w:r w:rsidR="00F45B40" w:rsidRPr="0044746B">
        <w:rPr>
          <w:rFonts w:asciiTheme="majorBidi" w:hAnsiTheme="majorBidi" w:cstheme="majorBidi"/>
          <w:sz w:val="24"/>
          <w:szCs w:val="24"/>
          <w:lang w:val="en-US"/>
        </w:rPr>
        <w:t xml:space="preserve"> </w:t>
      </w:r>
      <w:r w:rsidRPr="0044746B">
        <w:rPr>
          <w:rFonts w:asciiTheme="majorBidi" w:hAnsiTheme="majorBidi" w:cstheme="majorBidi"/>
          <w:sz w:val="24"/>
          <w:szCs w:val="24"/>
          <w:lang w:val="en-US"/>
        </w:rPr>
        <w:t xml:space="preserve">Serum levels of both free </w:t>
      </w:r>
      <w:proofErr w:type="spellStart"/>
      <w:r w:rsidRPr="0044746B">
        <w:rPr>
          <w:rFonts w:asciiTheme="majorBidi" w:hAnsiTheme="majorBidi" w:cstheme="majorBidi"/>
          <w:sz w:val="24"/>
          <w:szCs w:val="24"/>
          <w:lang w:val="en-US"/>
        </w:rPr>
        <w:t>triiodothyronine</w:t>
      </w:r>
      <w:proofErr w:type="spellEnd"/>
      <w:r w:rsidRPr="0044746B">
        <w:rPr>
          <w:rFonts w:asciiTheme="majorBidi" w:hAnsiTheme="majorBidi" w:cstheme="majorBidi"/>
          <w:sz w:val="24"/>
          <w:szCs w:val="24"/>
          <w:lang w:val="en-US"/>
        </w:rPr>
        <w:t xml:space="preserve"> and </w:t>
      </w:r>
      <w:proofErr w:type="spellStart"/>
      <w:r w:rsidRPr="0044746B">
        <w:rPr>
          <w:rFonts w:asciiTheme="majorBidi" w:hAnsiTheme="majorBidi" w:cstheme="majorBidi"/>
          <w:sz w:val="24"/>
          <w:szCs w:val="24"/>
          <w:lang w:val="en-US"/>
        </w:rPr>
        <w:t>thyroxine</w:t>
      </w:r>
      <w:proofErr w:type="spellEnd"/>
      <w:r w:rsidRPr="0044746B">
        <w:rPr>
          <w:rFonts w:asciiTheme="majorBidi" w:hAnsiTheme="majorBidi" w:cstheme="majorBidi"/>
          <w:sz w:val="24"/>
          <w:szCs w:val="24"/>
          <w:lang w:val="en-US"/>
        </w:rPr>
        <w:t xml:space="preserve"> (FT3 and FT4) were statistically higher in rabbits receiving thyroid hormone (p&lt;0.001). The bile cholesterol saturation index (CSI) of the group receiving only </w:t>
      </w:r>
      <w:proofErr w:type="spellStart"/>
      <w:r w:rsidRPr="0044746B">
        <w:rPr>
          <w:rFonts w:asciiTheme="majorBidi" w:hAnsiTheme="majorBidi" w:cstheme="majorBidi"/>
          <w:sz w:val="24"/>
          <w:szCs w:val="24"/>
          <w:lang w:val="en-US"/>
        </w:rPr>
        <w:t>thyroxine</w:t>
      </w:r>
      <w:proofErr w:type="spellEnd"/>
      <w:r w:rsidRPr="0044746B">
        <w:rPr>
          <w:rFonts w:asciiTheme="majorBidi" w:hAnsiTheme="majorBidi" w:cstheme="majorBidi"/>
          <w:sz w:val="24"/>
          <w:szCs w:val="24"/>
          <w:lang w:val="en-US"/>
        </w:rPr>
        <w:t xml:space="preserve"> hormone was statistically higher than the control group (</w:t>
      </w:r>
      <w:r w:rsidRPr="0044746B">
        <w:rPr>
          <w:rFonts w:asciiTheme="majorBidi" w:hAnsiTheme="majorBidi" w:cstheme="majorBidi"/>
          <w:i/>
          <w:sz w:val="24"/>
          <w:szCs w:val="24"/>
          <w:lang w:val="en-US"/>
        </w:rPr>
        <w:t>p=0.014</w:t>
      </w:r>
      <w:r w:rsidRPr="0044746B">
        <w:rPr>
          <w:rFonts w:asciiTheme="majorBidi" w:hAnsiTheme="majorBidi" w:cstheme="majorBidi"/>
          <w:sz w:val="24"/>
          <w:szCs w:val="24"/>
          <w:lang w:val="en-US"/>
        </w:rPr>
        <w:t xml:space="preserve">). The rabbit group receiving a </w:t>
      </w:r>
      <w:proofErr w:type="spellStart"/>
      <w:r w:rsidRPr="0044746B">
        <w:rPr>
          <w:rFonts w:asciiTheme="majorBidi" w:hAnsiTheme="majorBidi" w:cstheme="majorBidi"/>
          <w:sz w:val="24"/>
          <w:szCs w:val="24"/>
          <w:lang w:val="en-US"/>
        </w:rPr>
        <w:t>lithogenic</w:t>
      </w:r>
      <w:proofErr w:type="spellEnd"/>
      <w:r w:rsidRPr="0044746B">
        <w:rPr>
          <w:rFonts w:asciiTheme="majorBidi" w:hAnsiTheme="majorBidi" w:cstheme="majorBidi"/>
          <w:sz w:val="24"/>
          <w:szCs w:val="24"/>
          <w:lang w:val="en-US"/>
        </w:rPr>
        <w:t xml:space="preserve"> diet and </w:t>
      </w:r>
      <w:proofErr w:type="spellStart"/>
      <w:r w:rsidRPr="0044746B">
        <w:rPr>
          <w:rFonts w:asciiTheme="majorBidi" w:hAnsiTheme="majorBidi" w:cstheme="majorBidi"/>
          <w:sz w:val="24"/>
          <w:szCs w:val="24"/>
          <w:lang w:val="en-US"/>
        </w:rPr>
        <w:t>thyroxine</w:t>
      </w:r>
      <w:proofErr w:type="spellEnd"/>
      <w:r w:rsidRPr="0044746B">
        <w:rPr>
          <w:rFonts w:asciiTheme="majorBidi" w:hAnsiTheme="majorBidi" w:cstheme="majorBidi"/>
          <w:sz w:val="24"/>
          <w:szCs w:val="24"/>
          <w:lang w:val="en-US"/>
        </w:rPr>
        <w:t xml:space="preserve"> hormone had statistically higher </w:t>
      </w:r>
      <w:proofErr w:type="spellStart"/>
      <w:r w:rsidRPr="0044746B">
        <w:rPr>
          <w:rFonts w:asciiTheme="majorBidi" w:hAnsiTheme="majorBidi" w:cstheme="majorBidi"/>
          <w:sz w:val="24"/>
          <w:szCs w:val="24"/>
          <w:lang w:val="en-US"/>
        </w:rPr>
        <w:t>myeloperoxidase</w:t>
      </w:r>
      <w:proofErr w:type="spellEnd"/>
      <w:r w:rsidRPr="0044746B">
        <w:rPr>
          <w:rFonts w:asciiTheme="majorBidi" w:hAnsiTheme="majorBidi" w:cstheme="majorBidi"/>
          <w:sz w:val="24"/>
          <w:szCs w:val="24"/>
          <w:lang w:val="en-US"/>
        </w:rPr>
        <w:t xml:space="preserve"> and fibrinogen levels (</w:t>
      </w:r>
      <w:r w:rsidRPr="0044746B">
        <w:rPr>
          <w:rFonts w:asciiTheme="majorBidi" w:hAnsiTheme="majorBidi" w:cstheme="majorBidi"/>
          <w:i/>
          <w:sz w:val="24"/>
          <w:szCs w:val="24"/>
          <w:lang w:val="en-US"/>
        </w:rPr>
        <w:t>p &lt;0.001</w:t>
      </w:r>
      <w:r w:rsidRPr="0044746B">
        <w:rPr>
          <w:rFonts w:asciiTheme="majorBidi" w:hAnsiTheme="majorBidi" w:cstheme="majorBidi"/>
          <w:sz w:val="24"/>
          <w:szCs w:val="24"/>
          <w:lang w:val="en-US"/>
        </w:rPr>
        <w:t xml:space="preserve"> and </w:t>
      </w:r>
      <w:r w:rsidRPr="0044746B">
        <w:rPr>
          <w:rFonts w:asciiTheme="majorBidi" w:hAnsiTheme="majorBidi" w:cstheme="majorBidi"/>
          <w:i/>
          <w:sz w:val="24"/>
          <w:szCs w:val="24"/>
          <w:lang w:val="en-US"/>
        </w:rPr>
        <w:t>p &lt;0.001</w:t>
      </w:r>
      <w:r w:rsidRPr="0044746B">
        <w:rPr>
          <w:rFonts w:asciiTheme="majorBidi" w:hAnsiTheme="majorBidi" w:cstheme="majorBidi"/>
          <w:sz w:val="24"/>
          <w:szCs w:val="24"/>
          <w:lang w:val="en-US"/>
        </w:rPr>
        <w:t>).</w:t>
      </w:r>
      <w:r w:rsidR="00F45B40" w:rsidRPr="0044746B">
        <w:rPr>
          <w:rFonts w:asciiTheme="majorBidi" w:hAnsiTheme="majorBidi" w:cstheme="majorBidi"/>
          <w:sz w:val="24"/>
          <w:szCs w:val="24"/>
          <w:lang w:val="en-US"/>
        </w:rPr>
        <w:t xml:space="preserve"> </w:t>
      </w:r>
      <w:proofErr w:type="spellStart"/>
      <w:r w:rsidRPr="0044746B">
        <w:rPr>
          <w:rFonts w:asciiTheme="majorBidi" w:hAnsiTheme="majorBidi" w:cstheme="majorBidi"/>
          <w:sz w:val="24"/>
          <w:szCs w:val="24"/>
          <w:lang w:val="en-US"/>
        </w:rPr>
        <w:t>Thyrotoxicosis</w:t>
      </w:r>
      <w:proofErr w:type="spellEnd"/>
      <w:r w:rsidRPr="0044746B">
        <w:rPr>
          <w:rFonts w:asciiTheme="majorBidi" w:hAnsiTheme="majorBidi" w:cstheme="majorBidi"/>
          <w:sz w:val="24"/>
          <w:szCs w:val="24"/>
          <w:lang w:val="en-US"/>
        </w:rPr>
        <w:t xml:space="preserve"> promotes an increase in gallstone formation risk as a result of an increased CSI and gallbladder mucosal inflammation.</w:t>
      </w:r>
    </w:p>
    <w:p w:rsidR="00A854F6" w:rsidRPr="0044746B" w:rsidRDefault="00A854F6" w:rsidP="0044746B">
      <w:pPr>
        <w:jc w:val="both"/>
        <w:rPr>
          <w:rFonts w:asciiTheme="majorBidi" w:hAnsiTheme="majorBidi" w:cstheme="majorBidi"/>
          <w:sz w:val="24"/>
          <w:szCs w:val="24"/>
        </w:rPr>
      </w:pPr>
    </w:p>
    <w:p w:rsidR="009E6C6E" w:rsidRPr="0044746B" w:rsidRDefault="009E6C6E" w:rsidP="0044746B">
      <w:pPr>
        <w:jc w:val="both"/>
        <w:rPr>
          <w:rFonts w:asciiTheme="majorBidi" w:hAnsiTheme="majorBidi" w:cstheme="majorBidi"/>
          <w:sz w:val="24"/>
          <w:szCs w:val="24"/>
        </w:rPr>
      </w:pPr>
    </w:p>
    <w:p w:rsidR="00107FFE" w:rsidRPr="0044746B" w:rsidRDefault="009E6C6E" w:rsidP="0044746B">
      <w:pPr>
        <w:jc w:val="both"/>
        <w:rPr>
          <w:rFonts w:asciiTheme="majorBidi" w:hAnsiTheme="majorBidi" w:cstheme="majorBidi"/>
          <w:sz w:val="24"/>
          <w:szCs w:val="24"/>
        </w:rPr>
      </w:pPr>
      <w:r w:rsidRPr="0044746B">
        <w:rPr>
          <w:rFonts w:asciiTheme="majorBidi" w:hAnsiTheme="majorBidi" w:cstheme="majorBidi"/>
          <w:sz w:val="24"/>
          <w:szCs w:val="24"/>
        </w:rPr>
        <w:t>Yusuf Gunay, MD(Coresponding author)</w:t>
      </w:r>
    </w:p>
    <w:p w:rsidR="00107FFE" w:rsidRPr="0044746B" w:rsidRDefault="00107FFE" w:rsidP="0044746B">
      <w:pPr>
        <w:jc w:val="both"/>
        <w:rPr>
          <w:rFonts w:asciiTheme="majorBidi" w:hAnsiTheme="majorBidi" w:cstheme="majorBidi"/>
          <w:sz w:val="24"/>
          <w:szCs w:val="24"/>
        </w:rPr>
      </w:pPr>
      <w:r w:rsidRPr="0044746B">
        <w:rPr>
          <w:rFonts w:asciiTheme="majorBidi" w:hAnsiTheme="majorBidi" w:cstheme="majorBidi"/>
          <w:color w:val="000000"/>
          <w:sz w:val="24"/>
          <w:szCs w:val="24"/>
        </w:rPr>
        <w:t xml:space="preserve">He graduated from Ankara University medical school in 1999 and then completed a general surgery residency at Ankara Numune Hospital, Ankara, Turkey. He then completed  his first abdominal transplant surgery fellowship at The Ohio State University in 2010 and followed by MIS fellowship at University of Iowa in 2011 and  the second Abdominal Transplant surgery fellowship at University of Pittsburgh Medical Center in June 2017. Currently, he is an assistant professor at Bulent Ecevit University, Zonguldak, Turkey. He has many publications. E-mail: </w:t>
      </w:r>
      <w:hyperlink r:id="rId4" w:history="1">
        <w:r w:rsidRPr="0044746B">
          <w:rPr>
            <w:rStyle w:val="Hyperlink"/>
            <w:rFonts w:asciiTheme="majorBidi" w:hAnsiTheme="majorBidi" w:cstheme="majorBidi"/>
            <w:sz w:val="24"/>
            <w:szCs w:val="24"/>
          </w:rPr>
          <w:t>drygunay@gmail.com</w:t>
        </w:r>
      </w:hyperlink>
      <w:r w:rsidRPr="0044746B">
        <w:rPr>
          <w:rFonts w:asciiTheme="majorBidi" w:hAnsiTheme="majorBidi" w:cstheme="majorBidi"/>
          <w:color w:val="000000"/>
          <w:sz w:val="24"/>
          <w:szCs w:val="24"/>
        </w:rPr>
        <w:t>, phone: 90 533 960 1365</w:t>
      </w:r>
      <w:bookmarkStart w:id="0" w:name="_GoBack"/>
      <w:bookmarkEnd w:id="0"/>
    </w:p>
    <w:p w:rsidR="009E6C6E" w:rsidRDefault="009E6C6E"/>
    <w:sectPr w:rsidR="009E6C6E" w:rsidSect="00A854F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defaultTabStop w:val="720"/>
  <w:characterSpacingControl w:val="doNotCompress"/>
  <w:savePreviewPicture/>
  <w:compat/>
  <w:rsids>
    <w:rsidRoot w:val="00CF050C"/>
    <w:rsid w:val="000568FD"/>
    <w:rsid w:val="000D08BB"/>
    <w:rsid w:val="00107FFE"/>
    <w:rsid w:val="002425EC"/>
    <w:rsid w:val="002B30EC"/>
    <w:rsid w:val="003F4643"/>
    <w:rsid w:val="0044746B"/>
    <w:rsid w:val="004C5AA5"/>
    <w:rsid w:val="004E3788"/>
    <w:rsid w:val="005F355C"/>
    <w:rsid w:val="009E6C6E"/>
    <w:rsid w:val="00A854F6"/>
    <w:rsid w:val="00C06B02"/>
    <w:rsid w:val="00CF050C"/>
    <w:rsid w:val="00F45B4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50C"/>
    <w:rPr>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07FF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21854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yguna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355</Words>
  <Characters>2028</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3</cp:revision>
  <dcterms:created xsi:type="dcterms:W3CDTF">2018-07-06T13:35:00Z</dcterms:created>
  <dcterms:modified xsi:type="dcterms:W3CDTF">2018-07-06T13:38:00Z</dcterms:modified>
</cp:coreProperties>
</file>