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6C3" w:rsidRDefault="007836C3" w:rsidP="007836C3">
      <w:pPr>
        <w:spacing w:line="480" w:lineRule="auto"/>
        <w:rPr>
          <w:rFonts w:ascii="Times New Roman" w:hAnsi="Times New Roman"/>
          <w:sz w:val="24"/>
          <w:lang w:val="en-US"/>
        </w:rPr>
      </w:pPr>
      <w:r w:rsidRPr="000D04AD">
        <w:rPr>
          <w:rFonts w:ascii="Times New Roman" w:hAnsi="Times New Roman"/>
          <w:sz w:val="24"/>
          <w:lang w:val="en-US"/>
        </w:rPr>
        <w:t>Pancreatic exocrine insufficiency after pancreaticoduodenectomy is more</w:t>
      </w:r>
      <w:r>
        <w:rPr>
          <w:rFonts w:ascii="Times New Roman" w:hAnsi="Times New Roman"/>
          <w:sz w:val="24"/>
          <w:lang w:val="en-US"/>
        </w:rPr>
        <w:t xml:space="preserve"> prevalent</w:t>
      </w:r>
      <w:r w:rsidRPr="000D04AD">
        <w:rPr>
          <w:rFonts w:ascii="Times New Roman" w:hAnsi="Times New Roman"/>
          <w:sz w:val="24"/>
          <w:lang w:val="en-US"/>
        </w:rPr>
        <w:t xml:space="preserve"> with pancreaticogastrostomy than with pancreaticojejunostomy.</w:t>
      </w:r>
    </w:p>
    <w:p w:rsidR="007836C3" w:rsidRPr="000D04AD" w:rsidRDefault="007836C3" w:rsidP="007836C3">
      <w:pPr>
        <w:spacing w:line="480" w:lineRule="auto"/>
        <w:rPr>
          <w:rFonts w:ascii="Times New Roman" w:hAnsi="Times New Roman"/>
          <w:sz w:val="24"/>
          <w:lang w:val="en-US"/>
        </w:rPr>
      </w:pPr>
      <w:r>
        <w:rPr>
          <w:rFonts w:ascii="Times New Roman" w:hAnsi="Times New Roman"/>
          <w:sz w:val="24"/>
          <w:lang w:val="en-US"/>
        </w:rPr>
        <w:t>A retrospective multicenter observational cohort study.</w:t>
      </w:r>
    </w:p>
    <w:p w:rsidR="007836C3" w:rsidRPr="000D04AD" w:rsidRDefault="007836C3" w:rsidP="007836C3">
      <w:pPr>
        <w:spacing w:line="480" w:lineRule="auto"/>
        <w:rPr>
          <w:rFonts w:ascii="Times New Roman" w:hAnsi="Times New Roman"/>
          <w:sz w:val="24"/>
          <w:lang w:val="en-US"/>
        </w:rPr>
      </w:pPr>
    </w:p>
    <w:p w:rsidR="007836C3" w:rsidRPr="000D04AD" w:rsidRDefault="007836C3" w:rsidP="007836C3">
      <w:pPr>
        <w:spacing w:line="480" w:lineRule="auto"/>
        <w:jc w:val="both"/>
        <w:rPr>
          <w:rFonts w:ascii="Times New Roman" w:hAnsi="Times New Roman"/>
          <w:sz w:val="24"/>
          <w:szCs w:val="20"/>
          <w:vertAlign w:val="superscript"/>
        </w:rPr>
      </w:pPr>
      <w:r w:rsidRPr="000D04AD">
        <w:rPr>
          <w:rFonts w:ascii="Times New Roman" w:hAnsi="Times New Roman"/>
          <w:sz w:val="24"/>
          <w:szCs w:val="20"/>
        </w:rPr>
        <w:t xml:space="preserve">Geert Roeyen </w:t>
      </w:r>
      <w:r w:rsidRPr="000D04AD">
        <w:rPr>
          <w:rFonts w:ascii="Times New Roman" w:hAnsi="Times New Roman"/>
          <w:sz w:val="24"/>
          <w:szCs w:val="20"/>
          <w:vertAlign w:val="superscript"/>
        </w:rPr>
        <w:t>1</w:t>
      </w:r>
      <w:r w:rsidRPr="000D04AD">
        <w:rPr>
          <w:rFonts w:ascii="Times New Roman" w:hAnsi="Times New Roman"/>
          <w:sz w:val="24"/>
          <w:szCs w:val="20"/>
        </w:rPr>
        <w:t xml:space="preserve">, Miet Jansen </w:t>
      </w:r>
      <w:r w:rsidRPr="000D04AD">
        <w:rPr>
          <w:rFonts w:ascii="Times New Roman" w:hAnsi="Times New Roman"/>
          <w:sz w:val="24"/>
          <w:szCs w:val="20"/>
          <w:vertAlign w:val="superscript"/>
        </w:rPr>
        <w:t>1</w:t>
      </w:r>
      <w:r w:rsidRPr="000D04AD">
        <w:rPr>
          <w:rFonts w:ascii="Times New Roman" w:hAnsi="Times New Roman"/>
          <w:sz w:val="24"/>
          <w:szCs w:val="20"/>
        </w:rPr>
        <w:t>,</w:t>
      </w:r>
      <w:r>
        <w:rPr>
          <w:rFonts w:ascii="Times New Roman" w:hAnsi="Times New Roman"/>
          <w:sz w:val="24"/>
          <w:szCs w:val="20"/>
        </w:rPr>
        <w:t xml:space="preserve"> Laure Ruyssinck </w:t>
      </w:r>
      <w:r>
        <w:rPr>
          <w:rFonts w:ascii="Times New Roman" w:hAnsi="Times New Roman"/>
          <w:sz w:val="24"/>
          <w:szCs w:val="20"/>
          <w:vertAlign w:val="superscript"/>
        </w:rPr>
        <w:t>2</w:t>
      </w:r>
      <w:r>
        <w:rPr>
          <w:rFonts w:ascii="Times New Roman" w:hAnsi="Times New Roman"/>
          <w:sz w:val="24"/>
          <w:szCs w:val="20"/>
        </w:rPr>
        <w:t>,</w:t>
      </w:r>
      <w:r w:rsidRPr="000D04AD">
        <w:rPr>
          <w:rFonts w:ascii="Times New Roman" w:hAnsi="Times New Roman"/>
          <w:sz w:val="24"/>
          <w:szCs w:val="20"/>
        </w:rPr>
        <w:t xml:space="preserve"> Thiery Chapelle </w:t>
      </w:r>
      <w:r w:rsidRPr="000D04AD">
        <w:rPr>
          <w:rFonts w:ascii="Times New Roman" w:hAnsi="Times New Roman"/>
          <w:sz w:val="24"/>
          <w:szCs w:val="20"/>
          <w:vertAlign w:val="superscript"/>
        </w:rPr>
        <w:t>1</w:t>
      </w:r>
      <w:r w:rsidRPr="000D04AD">
        <w:rPr>
          <w:rFonts w:ascii="Times New Roman" w:hAnsi="Times New Roman"/>
          <w:sz w:val="24"/>
          <w:szCs w:val="20"/>
        </w:rPr>
        <w:t xml:space="preserve">, </w:t>
      </w:r>
      <w:r>
        <w:rPr>
          <w:rFonts w:ascii="Times New Roman" w:hAnsi="Times New Roman"/>
          <w:sz w:val="24"/>
          <w:szCs w:val="20"/>
        </w:rPr>
        <w:t xml:space="preserve">Aude Vanlander </w:t>
      </w:r>
      <w:r w:rsidRPr="005A2CB0">
        <w:rPr>
          <w:rFonts w:ascii="Times New Roman" w:hAnsi="Times New Roman"/>
          <w:sz w:val="24"/>
          <w:szCs w:val="20"/>
          <w:vertAlign w:val="superscript"/>
        </w:rPr>
        <w:t>2</w:t>
      </w:r>
      <w:r>
        <w:rPr>
          <w:rFonts w:ascii="Times New Roman" w:hAnsi="Times New Roman"/>
          <w:sz w:val="24"/>
          <w:szCs w:val="20"/>
        </w:rPr>
        <w:t xml:space="preserve">, </w:t>
      </w:r>
      <w:r w:rsidRPr="005A2CB0">
        <w:rPr>
          <w:rFonts w:ascii="Times New Roman" w:hAnsi="Times New Roman"/>
          <w:sz w:val="24"/>
          <w:szCs w:val="20"/>
        </w:rPr>
        <w:t>Bart</w:t>
      </w:r>
      <w:r w:rsidRPr="000D04AD">
        <w:rPr>
          <w:rFonts w:ascii="Times New Roman" w:hAnsi="Times New Roman"/>
          <w:sz w:val="24"/>
          <w:szCs w:val="20"/>
        </w:rPr>
        <w:t xml:space="preserve"> Bracke </w:t>
      </w:r>
      <w:r w:rsidRPr="000D04AD">
        <w:rPr>
          <w:rFonts w:ascii="Times New Roman" w:hAnsi="Times New Roman"/>
          <w:sz w:val="24"/>
          <w:szCs w:val="20"/>
          <w:vertAlign w:val="superscript"/>
        </w:rPr>
        <w:t>1</w:t>
      </w:r>
      <w:r w:rsidRPr="000D04AD">
        <w:rPr>
          <w:rFonts w:ascii="Times New Roman" w:hAnsi="Times New Roman"/>
          <w:sz w:val="24"/>
          <w:szCs w:val="20"/>
        </w:rPr>
        <w:t xml:space="preserve">, Vera Hartman </w:t>
      </w:r>
      <w:r w:rsidRPr="000D04AD">
        <w:rPr>
          <w:rFonts w:ascii="Times New Roman" w:hAnsi="Times New Roman"/>
          <w:sz w:val="24"/>
          <w:szCs w:val="20"/>
          <w:vertAlign w:val="superscript"/>
        </w:rPr>
        <w:t>1</w:t>
      </w:r>
      <w:r w:rsidRPr="000D04AD">
        <w:rPr>
          <w:rFonts w:ascii="Times New Roman" w:hAnsi="Times New Roman"/>
          <w:sz w:val="24"/>
          <w:szCs w:val="20"/>
        </w:rPr>
        <w:t xml:space="preserve">, Dirk Ysebaert </w:t>
      </w:r>
      <w:r w:rsidRPr="000D04AD">
        <w:rPr>
          <w:rFonts w:ascii="Times New Roman" w:hAnsi="Times New Roman"/>
          <w:sz w:val="24"/>
          <w:szCs w:val="20"/>
          <w:vertAlign w:val="superscript"/>
        </w:rPr>
        <w:t>1</w:t>
      </w:r>
      <w:r w:rsidRPr="000D04AD">
        <w:rPr>
          <w:rFonts w:ascii="Times New Roman" w:hAnsi="Times New Roman"/>
          <w:sz w:val="24"/>
          <w:szCs w:val="20"/>
        </w:rPr>
        <w:t xml:space="preserve">, Frederik Berrevoet </w:t>
      </w:r>
      <w:r w:rsidRPr="000D04AD">
        <w:rPr>
          <w:rFonts w:ascii="Times New Roman" w:hAnsi="Times New Roman"/>
          <w:sz w:val="24"/>
          <w:szCs w:val="20"/>
          <w:vertAlign w:val="superscript"/>
        </w:rPr>
        <w:t>2</w:t>
      </w:r>
    </w:p>
    <w:p w:rsidR="007836C3" w:rsidRDefault="007836C3" w:rsidP="007836C3">
      <w:pPr>
        <w:spacing w:line="480" w:lineRule="auto"/>
        <w:jc w:val="both"/>
        <w:rPr>
          <w:rFonts w:ascii="Times New Roman" w:hAnsi="Times New Roman"/>
          <w:sz w:val="24"/>
          <w:szCs w:val="24"/>
          <w:lang w:val="en-US"/>
        </w:rPr>
      </w:pPr>
      <w:r w:rsidRPr="00C51938">
        <w:rPr>
          <w:rFonts w:ascii="Times New Roman" w:hAnsi="Times New Roman"/>
          <w:sz w:val="24"/>
          <w:szCs w:val="24"/>
          <w:lang w:val="en-US"/>
        </w:rPr>
        <w:t>1. Department of Hepatobiliary, Endocrine and Transplantation Surgery,</w:t>
      </w:r>
      <w:r>
        <w:rPr>
          <w:rFonts w:ascii="Times New Roman" w:hAnsi="Times New Roman"/>
          <w:sz w:val="24"/>
          <w:szCs w:val="24"/>
          <w:lang w:val="en-US"/>
        </w:rPr>
        <w:t xml:space="preserve"> Antwerp</w:t>
      </w:r>
      <w:r w:rsidRPr="00C51938">
        <w:rPr>
          <w:rFonts w:ascii="Times New Roman" w:hAnsi="Times New Roman"/>
          <w:sz w:val="24"/>
          <w:szCs w:val="24"/>
          <w:lang w:val="en-US"/>
        </w:rPr>
        <w:t xml:space="preserve"> Univer</w:t>
      </w:r>
      <w:r>
        <w:rPr>
          <w:rFonts w:ascii="Times New Roman" w:hAnsi="Times New Roman"/>
          <w:sz w:val="24"/>
          <w:szCs w:val="24"/>
          <w:lang w:val="en-US"/>
        </w:rPr>
        <w:t>s</w:t>
      </w:r>
      <w:r w:rsidRPr="00C51938">
        <w:rPr>
          <w:rFonts w:ascii="Times New Roman" w:hAnsi="Times New Roman"/>
          <w:sz w:val="24"/>
          <w:szCs w:val="24"/>
          <w:lang w:val="en-US"/>
        </w:rPr>
        <w:t>ity Hospital</w:t>
      </w:r>
      <w:r>
        <w:rPr>
          <w:rFonts w:ascii="Times New Roman" w:hAnsi="Times New Roman"/>
          <w:sz w:val="24"/>
          <w:szCs w:val="24"/>
          <w:lang w:val="en-US"/>
        </w:rPr>
        <w:t>; Faculty of Medicine, Antwerp University, Belgium</w:t>
      </w:r>
    </w:p>
    <w:p w:rsidR="007836C3" w:rsidRPr="000D04AD" w:rsidRDefault="007836C3" w:rsidP="007836C3">
      <w:pPr>
        <w:spacing w:line="480" w:lineRule="auto"/>
        <w:jc w:val="both"/>
        <w:rPr>
          <w:rFonts w:ascii="Times New Roman" w:hAnsi="Times New Roman"/>
          <w:sz w:val="24"/>
          <w:szCs w:val="24"/>
          <w:lang w:val="en-US"/>
        </w:rPr>
      </w:pPr>
      <w:r w:rsidRPr="000D04AD">
        <w:rPr>
          <w:rFonts w:ascii="Times New Roman" w:hAnsi="Times New Roman"/>
          <w:sz w:val="24"/>
          <w:szCs w:val="24"/>
          <w:lang w:val="en-US"/>
        </w:rPr>
        <w:t>2. Department of General</w:t>
      </w:r>
      <w:r>
        <w:rPr>
          <w:rFonts w:ascii="Times New Roman" w:hAnsi="Times New Roman"/>
          <w:sz w:val="24"/>
          <w:szCs w:val="24"/>
          <w:lang w:val="en-US"/>
        </w:rPr>
        <w:t>,</w:t>
      </w:r>
      <w:r w:rsidRPr="000D04AD">
        <w:rPr>
          <w:rFonts w:ascii="Times New Roman" w:hAnsi="Times New Roman"/>
          <w:sz w:val="24"/>
          <w:szCs w:val="24"/>
          <w:lang w:val="en-US"/>
        </w:rPr>
        <w:t xml:space="preserve"> Hepatobiliary</w:t>
      </w:r>
      <w:r>
        <w:rPr>
          <w:rFonts w:ascii="Times New Roman" w:hAnsi="Times New Roman"/>
          <w:sz w:val="24"/>
          <w:szCs w:val="24"/>
          <w:lang w:val="en-US"/>
        </w:rPr>
        <w:t xml:space="preserve"> and Liver Transplantation</w:t>
      </w:r>
      <w:r w:rsidRPr="000D04AD">
        <w:rPr>
          <w:rFonts w:ascii="Times New Roman" w:hAnsi="Times New Roman"/>
          <w:sz w:val="24"/>
          <w:szCs w:val="24"/>
          <w:lang w:val="en-US"/>
        </w:rPr>
        <w:t xml:space="preserve"> Surgery</w:t>
      </w:r>
      <w:r>
        <w:rPr>
          <w:rFonts w:ascii="Times New Roman" w:hAnsi="Times New Roman"/>
          <w:sz w:val="24"/>
          <w:szCs w:val="24"/>
          <w:lang w:val="en-US"/>
        </w:rPr>
        <w:t>, Ghent University Hospital</w:t>
      </w:r>
    </w:p>
    <w:p w:rsidR="007836C3" w:rsidRDefault="007836C3" w:rsidP="007836C3">
      <w:pPr>
        <w:spacing w:line="480" w:lineRule="auto"/>
        <w:jc w:val="both"/>
        <w:rPr>
          <w:rFonts w:ascii="Times New Roman" w:hAnsi="Times New Roman"/>
          <w:sz w:val="24"/>
          <w:szCs w:val="24"/>
          <w:lang w:val="en-US"/>
        </w:rPr>
      </w:pPr>
      <w:r w:rsidRPr="000D04AD">
        <w:rPr>
          <w:rFonts w:ascii="Times New Roman" w:hAnsi="Times New Roman"/>
          <w:sz w:val="24"/>
          <w:szCs w:val="24"/>
          <w:lang w:val="en-US"/>
        </w:rPr>
        <w:t xml:space="preserve"> </w:t>
      </w:r>
      <w:r w:rsidRPr="00C51938">
        <w:rPr>
          <w:rFonts w:ascii="Times New Roman" w:hAnsi="Times New Roman"/>
          <w:sz w:val="24"/>
          <w:szCs w:val="24"/>
          <w:lang w:val="en-US"/>
        </w:rPr>
        <w:t>Corresponding Author:</w:t>
      </w:r>
      <w:r>
        <w:rPr>
          <w:rFonts w:ascii="Times New Roman" w:hAnsi="Times New Roman"/>
          <w:sz w:val="24"/>
          <w:szCs w:val="24"/>
          <w:lang w:val="en-US"/>
        </w:rPr>
        <w:tab/>
        <w:t xml:space="preserve">Dr. </w:t>
      </w:r>
      <w:r w:rsidRPr="00C51938">
        <w:rPr>
          <w:rFonts w:ascii="Times New Roman" w:hAnsi="Times New Roman"/>
          <w:sz w:val="24"/>
          <w:szCs w:val="24"/>
          <w:lang w:val="en-US"/>
        </w:rPr>
        <w:t>G</w:t>
      </w:r>
      <w:r>
        <w:rPr>
          <w:rFonts w:ascii="Times New Roman" w:hAnsi="Times New Roman"/>
          <w:sz w:val="24"/>
          <w:szCs w:val="24"/>
          <w:lang w:val="en-US"/>
        </w:rPr>
        <w:t>eert</w:t>
      </w:r>
      <w:r w:rsidRPr="00C51938">
        <w:rPr>
          <w:rFonts w:ascii="Times New Roman" w:hAnsi="Times New Roman"/>
          <w:sz w:val="24"/>
          <w:szCs w:val="24"/>
          <w:lang w:val="en-US"/>
        </w:rPr>
        <w:t xml:space="preserve"> Roeyen</w:t>
      </w:r>
    </w:p>
    <w:p w:rsidR="007836C3" w:rsidRDefault="007836C3" w:rsidP="007836C3">
      <w:pPr>
        <w:spacing w:line="240" w:lineRule="auto"/>
        <w:ind w:left="2832"/>
        <w:jc w:val="both"/>
        <w:rPr>
          <w:rFonts w:ascii="Times New Roman" w:hAnsi="Times New Roman"/>
          <w:sz w:val="24"/>
          <w:szCs w:val="24"/>
          <w:lang w:val="en-US"/>
        </w:rPr>
      </w:pPr>
      <w:r w:rsidRPr="00C51938">
        <w:rPr>
          <w:rFonts w:ascii="Times New Roman" w:hAnsi="Times New Roman"/>
          <w:sz w:val="24"/>
          <w:szCs w:val="24"/>
          <w:lang w:val="en-US"/>
        </w:rPr>
        <w:t>Department of Hepatobiliary, Endocrine and Transplantation Surgery</w:t>
      </w:r>
    </w:p>
    <w:p w:rsidR="007836C3" w:rsidRDefault="007836C3" w:rsidP="007836C3">
      <w:pPr>
        <w:spacing w:line="240" w:lineRule="auto"/>
        <w:ind w:left="2832"/>
        <w:jc w:val="both"/>
        <w:rPr>
          <w:rFonts w:ascii="Times New Roman" w:hAnsi="Times New Roman"/>
          <w:sz w:val="24"/>
          <w:szCs w:val="24"/>
        </w:rPr>
      </w:pPr>
      <w:r>
        <w:rPr>
          <w:rFonts w:ascii="Times New Roman" w:hAnsi="Times New Roman"/>
          <w:sz w:val="24"/>
          <w:szCs w:val="24"/>
        </w:rPr>
        <w:t xml:space="preserve">Antwerp </w:t>
      </w:r>
      <w:r w:rsidRPr="00570F34">
        <w:rPr>
          <w:rFonts w:ascii="Times New Roman" w:hAnsi="Times New Roman"/>
          <w:sz w:val="24"/>
          <w:szCs w:val="24"/>
        </w:rPr>
        <w:t xml:space="preserve">University Hospital </w:t>
      </w:r>
    </w:p>
    <w:p w:rsidR="007836C3" w:rsidRDefault="007836C3" w:rsidP="007836C3">
      <w:pPr>
        <w:spacing w:line="240" w:lineRule="auto"/>
        <w:ind w:left="2832"/>
        <w:jc w:val="both"/>
        <w:rPr>
          <w:rFonts w:ascii="Times New Roman" w:hAnsi="Times New Roman"/>
          <w:sz w:val="24"/>
          <w:szCs w:val="24"/>
        </w:rPr>
      </w:pPr>
      <w:r w:rsidRPr="00570F34">
        <w:rPr>
          <w:rFonts w:ascii="Times New Roman" w:hAnsi="Times New Roman"/>
          <w:sz w:val="24"/>
          <w:szCs w:val="24"/>
        </w:rPr>
        <w:t>Wilrijkstraat 10, 2650 Edegem, B</w:t>
      </w:r>
      <w:r w:rsidRPr="00C51938">
        <w:rPr>
          <w:rFonts w:ascii="Times New Roman" w:hAnsi="Times New Roman"/>
          <w:sz w:val="24"/>
          <w:szCs w:val="24"/>
        </w:rPr>
        <w:t>elgium</w:t>
      </w:r>
    </w:p>
    <w:p w:rsidR="007836C3" w:rsidRDefault="007836C3" w:rsidP="007836C3">
      <w:pPr>
        <w:spacing w:line="240" w:lineRule="auto"/>
        <w:ind w:left="2832"/>
        <w:jc w:val="both"/>
        <w:rPr>
          <w:rFonts w:ascii="Times New Roman" w:hAnsi="Times New Roman"/>
          <w:sz w:val="24"/>
          <w:szCs w:val="24"/>
          <w:lang w:val="en-US"/>
        </w:rPr>
      </w:pPr>
      <w:r w:rsidRPr="00570F34">
        <w:rPr>
          <w:rFonts w:ascii="Times New Roman" w:hAnsi="Times New Roman"/>
          <w:sz w:val="24"/>
          <w:szCs w:val="24"/>
          <w:lang w:val="en-US"/>
        </w:rPr>
        <w:t xml:space="preserve">Telephone: </w:t>
      </w:r>
      <w:r w:rsidRPr="00570F34">
        <w:rPr>
          <w:rFonts w:ascii="Times New Roman" w:hAnsi="Times New Roman"/>
          <w:sz w:val="24"/>
          <w:szCs w:val="24"/>
          <w:lang w:val="en-US"/>
        </w:rPr>
        <w:tab/>
        <w:t>0032-3-821.43.27</w:t>
      </w:r>
    </w:p>
    <w:p w:rsidR="007836C3" w:rsidRDefault="007836C3" w:rsidP="007836C3">
      <w:pPr>
        <w:spacing w:line="240" w:lineRule="auto"/>
        <w:ind w:left="2832"/>
        <w:jc w:val="both"/>
        <w:rPr>
          <w:rFonts w:ascii="Times New Roman" w:hAnsi="Times New Roman"/>
          <w:sz w:val="24"/>
          <w:szCs w:val="24"/>
          <w:lang w:val="en-US"/>
        </w:rPr>
      </w:pPr>
      <w:r w:rsidRPr="00570F34">
        <w:rPr>
          <w:rFonts w:ascii="Times New Roman" w:hAnsi="Times New Roman"/>
          <w:sz w:val="24"/>
          <w:szCs w:val="24"/>
          <w:lang w:val="en-US"/>
        </w:rPr>
        <w:t>Fax:</w:t>
      </w:r>
      <w:r w:rsidRPr="00570F34">
        <w:rPr>
          <w:rFonts w:ascii="Times New Roman" w:hAnsi="Times New Roman"/>
          <w:sz w:val="24"/>
          <w:szCs w:val="24"/>
          <w:lang w:val="en-US"/>
        </w:rPr>
        <w:tab/>
      </w:r>
      <w:r w:rsidRPr="00570F34">
        <w:rPr>
          <w:rFonts w:ascii="Times New Roman" w:hAnsi="Times New Roman"/>
          <w:sz w:val="24"/>
          <w:szCs w:val="24"/>
          <w:lang w:val="en-US"/>
        </w:rPr>
        <w:tab/>
        <w:t>0032-3-821.41.17</w:t>
      </w:r>
    </w:p>
    <w:p w:rsidR="007836C3" w:rsidRDefault="007836C3" w:rsidP="007836C3">
      <w:pPr>
        <w:spacing w:line="240" w:lineRule="auto"/>
        <w:ind w:left="2832"/>
        <w:jc w:val="both"/>
        <w:rPr>
          <w:rFonts w:ascii="Times New Roman" w:hAnsi="Times New Roman"/>
          <w:sz w:val="24"/>
          <w:szCs w:val="24"/>
          <w:lang w:val="en-US"/>
        </w:rPr>
      </w:pPr>
      <w:r w:rsidRPr="00ED495D">
        <w:rPr>
          <w:rFonts w:ascii="Times New Roman" w:hAnsi="Times New Roman"/>
          <w:sz w:val="24"/>
          <w:szCs w:val="24"/>
          <w:lang w:val="en-US"/>
        </w:rPr>
        <w:t>Geert.roeyen@uza.be</w:t>
      </w:r>
    </w:p>
    <w:p w:rsidR="007836C3" w:rsidRDefault="007836C3" w:rsidP="007836C3">
      <w:pPr>
        <w:spacing w:line="480" w:lineRule="auto"/>
        <w:jc w:val="both"/>
        <w:rPr>
          <w:rFonts w:ascii="Times New Roman" w:hAnsi="Times New Roman"/>
          <w:sz w:val="24"/>
          <w:szCs w:val="24"/>
          <w:lang w:val="en-US"/>
        </w:rPr>
      </w:pPr>
    </w:p>
    <w:p w:rsidR="007836C3" w:rsidRDefault="007836C3" w:rsidP="007836C3">
      <w:pPr>
        <w:rPr>
          <w:rFonts w:ascii="Times New Roman" w:hAnsi="Times New Roman"/>
          <w:sz w:val="24"/>
          <w:szCs w:val="24"/>
          <w:lang w:val="en-US"/>
        </w:rPr>
      </w:pPr>
      <w:r>
        <w:rPr>
          <w:rFonts w:ascii="Times New Roman" w:hAnsi="Times New Roman"/>
          <w:sz w:val="24"/>
          <w:szCs w:val="24"/>
          <w:lang w:val="en-US"/>
        </w:rPr>
        <w:br w:type="page"/>
      </w:r>
    </w:p>
    <w:p w:rsidR="007836C3" w:rsidRDefault="007836C3" w:rsidP="007836C3">
      <w:pPr>
        <w:spacing w:line="480" w:lineRule="auto"/>
        <w:jc w:val="both"/>
        <w:rPr>
          <w:rFonts w:ascii="Times New Roman" w:hAnsi="Times New Roman"/>
          <w:b/>
          <w:sz w:val="24"/>
          <w:szCs w:val="24"/>
          <w:lang w:val="en-US"/>
        </w:rPr>
      </w:pPr>
      <w:r w:rsidRPr="00883954">
        <w:rPr>
          <w:rFonts w:ascii="Times New Roman" w:hAnsi="Times New Roman"/>
          <w:b/>
          <w:sz w:val="24"/>
          <w:szCs w:val="24"/>
          <w:lang w:val="en-US"/>
        </w:rPr>
        <w:lastRenderedPageBreak/>
        <w:t>Abstract</w:t>
      </w:r>
    </w:p>
    <w:p w:rsidR="007836C3" w:rsidRDefault="007836C3" w:rsidP="007836C3">
      <w:pPr>
        <w:spacing w:line="480" w:lineRule="auto"/>
        <w:jc w:val="both"/>
        <w:rPr>
          <w:rFonts w:ascii="Times New Roman" w:hAnsi="Times New Roman"/>
          <w:b/>
          <w:sz w:val="24"/>
          <w:szCs w:val="24"/>
          <w:lang w:val="en-US"/>
        </w:rPr>
      </w:pPr>
      <w:r w:rsidRPr="00883954">
        <w:rPr>
          <w:rFonts w:ascii="Times New Roman" w:hAnsi="Times New Roman"/>
          <w:b/>
          <w:sz w:val="24"/>
          <w:szCs w:val="24"/>
          <w:lang w:val="en-US"/>
        </w:rPr>
        <w:t>Objective:</w:t>
      </w:r>
    </w:p>
    <w:p w:rsidR="007836C3" w:rsidRPr="000D04AD" w:rsidRDefault="007836C3" w:rsidP="007836C3">
      <w:pPr>
        <w:spacing w:line="480" w:lineRule="auto"/>
        <w:jc w:val="both"/>
        <w:rPr>
          <w:rFonts w:ascii="Times New Roman" w:hAnsi="Times New Roman"/>
          <w:sz w:val="24"/>
          <w:szCs w:val="24"/>
          <w:lang w:val="en-US"/>
        </w:rPr>
      </w:pPr>
      <w:r>
        <w:rPr>
          <w:rFonts w:ascii="Times New Roman" w:hAnsi="Times New Roman"/>
          <w:sz w:val="24"/>
          <w:szCs w:val="24"/>
          <w:lang w:val="en-US"/>
        </w:rPr>
        <w:t>Recently, pancreaticogastrostomy (PG) regained interest as reconstruction technique after pancreaticoduodenectomy (PD) because this technique might imply a lower risk of clinical pancreatic fistula than reconstruction by pancreaticojejunostomy (PJ). We hypothesize that PEI is more common during clinical follow up after PG than after PJ.</w:t>
      </w:r>
    </w:p>
    <w:p w:rsidR="007836C3" w:rsidRDefault="007836C3" w:rsidP="007836C3">
      <w:pPr>
        <w:spacing w:line="480" w:lineRule="auto"/>
        <w:jc w:val="both"/>
        <w:rPr>
          <w:rFonts w:ascii="Times New Roman" w:hAnsi="Times New Roman"/>
          <w:b/>
          <w:sz w:val="24"/>
          <w:szCs w:val="24"/>
          <w:lang w:val="en-US"/>
        </w:rPr>
      </w:pPr>
      <w:r w:rsidRPr="00883954">
        <w:rPr>
          <w:rFonts w:ascii="Times New Roman" w:hAnsi="Times New Roman"/>
          <w:b/>
          <w:sz w:val="24"/>
          <w:szCs w:val="24"/>
          <w:lang w:val="en-US"/>
        </w:rPr>
        <w:t>Research Design and Methods:</w:t>
      </w:r>
    </w:p>
    <w:p w:rsidR="007836C3" w:rsidRPr="00B43602" w:rsidRDefault="007836C3" w:rsidP="007836C3">
      <w:pPr>
        <w:spacing w:line="480" w:lineRule="auto"/>
        <w:jc w:val="both"/>
        <w:rPr>
          <w:rFonts w:ascii="Times New Roman" w:hAnsi="Times New Roman"/>
          <w:sz w:val="24"/>
          <w:szCs w:val="24"/>
          <w:lang w:val="en-US"/>
        </w:rPr>
      </w:pPr>
      <w:r>
        <w:rPr>
          <w:rFonts w:ascii="Times New Roman" w:hAnsi="Times New Roman"/>
          <w:sz w:val="24"/>
          <w:szCs w:val="24"/>
          <w:lang w:val="en-US"/>
        </w:rPr>
        <w:t>This study compares the prevalence of PEI in patients undergoing PD for malignancy reconstructed by PG versus reconstruction by PJ. PEI during the first year of follow up was defined as intake of pancreatic enzyme replacement therapy (PERT) within 1 year postoperatively</w:t>
      </w:r>
      <w:r w:rsidRPr="00CB19A8">
        <w:rPr>
          <w:rFonts w:ascii="Times New Roman" w:hAnsi="Times New Roman"/>
          <w:sz w:val="24"/>
          <w:szCs w:val="24"/>
          <w:lang w:val="en-US"/>
        </w:rPr>
        <w:t xml:space="preserve"> </w:t>
      </w:r>
      <w:r>
        <w:rPr>
          <w:rFonts w:ascii="Times New Roman" w:hAnsi="Times New Roman"/>
          <w:sz w:val="24"/>
          <w:szCs w:val="24"/>
          <w:lang w:val="en-US"/>
        </w:rPr>
        <w:t xml:space="preserve">and / or an abnormal exocrine function test. </w:t>
      </w:r>
    </w:p>
    <w:p w:rsidR="007836C3" w:rsidRDefault="007836C3" w:rsidP="007836C3">
      <w:pPr>
        <w:spacing w:line="480" w:lineRule="auto"/>
        <w:jc w:val="both"/>
        <w:rPr>
          <w:rFonts w:ascii="Times New Roman" w:hAnsi="Times New Roman"/>
          <w:b/>
          <w:sz w:val="24"/>
          <w:szCs w:val="24"/>
          <w:lang w:val="en-US"/>
        </w:rPr>
      </w:pPr>
      <w:r w:rsidRPr="00883954">
        <w:rPr>
          <w:rFonts w:ascii="Times New Roman" w:hAnsi="Times New Roman"/>
          <w:b/>
          <w:sz w:val="24"/>
          <w:szCs w:val="24"/>
          <w:lang w:val="en-US"/>
        </w:rPr>
        <w:t>Results:</w:t>
      </w:r>
    </w:p>
    <w:p w:rsidR="007836C3" w:rsidRPr="008C3AB3" w:rsidRDefault="007836C3" w:rsidP="007836C3">
      <w:pPr>
        <w:spacing w:line="480" w:lineRule="auto"/>
        <w:jc w:val="both"/>
        <w:rPr>
          <w:rFonts w:ascii="Times New Roman" w:hAnsi="Times New Roman"/>
          <w:sz w:val="24"/>
          <w:szCs w:val="24"/>
          <w:lang w:val="en-US"/>
        </w:rPr>
      </w:pPr>
      <w:r>
        <w:rPr>
          <w:rFonts w:ascii="Times New Roman" w:hAnsi="Times New Roman"/>
          <w:sz w:val="24"/>
          <w:szCs w:val="24"/>
          <w:lang w:val="en-US"/>
        </w:rPr>
        <w:t xml:space="preserve">In total 186 patients operated at 2 University Hospitals, were included. PEI during the first year postoperatively was present in 75.0% of the patients with PG compared with 45.7% with PJ (p&lt;0.001). </w:t>
      </w:r>
      <w:r w:rsidRPr="00CB19A8">
        <w:rPr>
          <w:rFonts w:ascii="Times New Roman" w:hAnsi="Times New Roman"/>
          <w:sz w:val="24"/>
          <w:szCs w:val="24"/>
          <w:lang w:val="en-US"/>
        </w:rPr>
        <w:t xml:space="preserve">Intake of PERT within 1 year </w:t>
      </w:r>
      <w:r>
        <w:rPr>
          <w:rFonts w:ascii="Times New Roman" w:hAnsi="Times New Roman"/>
          <w:sz w:val="24"/>
          <w:szCs w:val="24"/>
          <w:lang w:val="en-US"/>
        </w:rPr>
        <w:t>after surgery</w:t>
      </w:r>
      <w:r w:rsidRPr="00CB19A8">
        <w:rPr>
          <w:rFonts w:ascii="Times New Roman" w:hAnsi="Times New Roman"/>
          <w:sz w:val="24"/>
          <w:szCs w:val="24"/>
          <w:lang w:val="en-US"/>
        </w:rPr>
        <w:t xml:space="preserve"> is</w:t>
      </w:r>
      <w:r>
        <w:rPr>
          <w:rFonts w:ascii="Times New Roman" w:hAnsi="Times New Roman"/>
          <w:sz w:val="24"/>
          <w:szCs w:val="24"/>
          <w:lang w:val="en-US"/>
        </w:rPr>
        <w:t xml:space="preserve"> more prevalent in the PG group: 75.8% versus 38.5% (p&lt;0.001). There was a trend towards more disturbed exocrine function tests after PG (p=0.061).  </w:t>
      </w:r>
    </w:p>
    <w:p w:rsidR="007836C3" w:rsidRDefault="007836C3" w:rsidP="007836C3">
      <w:pPr>
        <w:spacing w:line="480" w:lineRule="auto"/>
        <w:jc w:val="both"/>
        <w:rPr>
          <w:rFonts w:ascii="Times New Roman" w:hAnsi="Times New Roman"/>
          <w:b/>
          <w:sz w:val="24"/>
          <w:szCs w:val="24"/>
          <w:lang w:val="en-US"/>
        </w:rPr>
      </w:pPr>
      <w:r w:rsidRPr="00883954">
        <w:rPr>
          <w:rFonts w:ascii="Times New Roman" w:hAnsi="Times New Roman"/>
          <w:b/>
          <w:sz w:val="24"/>
          <w:szCs w:val="24"/>
          <w:lang w:val="en-US"/>
        </w:rPr>
        <w:t>Conclusions:</w:t>
      </w:r>
    </w:p>
    <w:p w:rsidR="00153449" w:rsidRPr="007836C3" w:rsidRDefault="007836C3" w:rsidP="007836C3">
      <w:pPr>
        <w:rPr>
          <w:lang w:val="en-US"/>
        </w:rPr>
      </w:pPr>
      <w:r>
        <w:rPr>
          <w:rFonts w:ascii="Times New Roman" w:hAnsi="Times New Roman"/>
          <w:sz w:val="24"/>
          <w:szCs w:val="24"/>
          <w:lang w:val="en-US"/>
        </w:rPr>
        <w:t>PEI is more common with PG than with PJ reconstruction after pancreaticoduodenectomy for malignancy.</w:t>
      </w:r>
    </w:p>
    <w:sectPr w:rsidR="00153449" w:rsidRPr="007836C3" w:rsidSect="0015344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7836C3"/>
    <w:rsid w:val="0013509C"/>
    <w:rsid w:val="00153449"/>
    <w:rsid w:val="0039755A"/>
    <w:rsid w:val="00496CDD"/>
    <w:rsid w:val="007836C3"/>
    <w:rsid w:val="00830E82"/>
    <w:rsid w:val="008A2E1C"/>
    <w:rsid w:val="008E2CC1"/>
    <w:rsid w:val="00983289"/>
    <w:rsid w:val="00AE713C"/>
    <w:rsid w:val="00DF49BF"/>
    <w:rsid w:val="00EF415E"/>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836C3"/>
    <w:rPr>
      <w:rFonts w:ascii="Calibri" w:eastAsia="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319</Words>
  <Characters>1760</Characters>
  <Application>Microsoft Office Word</Application>
  <DocSecurity>0</DocSecurity>
  <Lines>14</Lines>
  <Paragraphs>4</Paragraphs>
  <ScaleCrop>false</ScaleCrop>
  <Company>Universitair Ziekenhuis Antwerpen</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hec</dc:creator>
  <cp:lastModifiedBy>hec</cp:lastModifiedBy>
  <cp:revision>1</cp:revision>
  <dcterms:created xsi:type="dcterms:W3CDTF">2016-06-15T14:59:00Z</dcterms:created>
  <dcterms:modified xsi:type="dcterms:W3CDTF">2016-06-15T15:00:00Z</dcterms:modified>
</cp:coreProperties>
</file>