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FFDEF" w14:textId="77777777" w:rsidR="00A63A10" w:rsidRPr="00A63A10" w:rsidRDefault="00A63A10" w:rsidP="00A63A10">
      <w:pPr>
        <w:rPr>
          <w:b/>
          <w:bCs/>
          <w:sz w:val="40"/>
          <w:szCs w:val="40"/>
        </w:rPr>
      </w:pPr>
      <w:r w:rsidRPr="00A63A10">
        <w:rPr>
          <w:b/>
          <w:bCs/>
          <w:sz w:val="40"/>
          <w:szCs w:val="40"/>
        </w:rPr>
        <w:t>Impact of Ultrasound-Guided Femoral Nerve Block on Ease of Positioning for Spinal Anesthesia in Patients with Femoral Fracture</w:t>
      </w:r>
    </w:p>
    <w:p w14:paraId="2946109D" w14:textId="796A2780" w:rsidR="00A63A10" w:rsidRPr="00A63A10" w:rsidRDefault="00A63A10" w:rsidP="00A63A10">
      <w:pPr>
        <w:rPr>
          <w:rFonts w:ascii="TimesNewRomanPSMT" w:hAnsi="TimesNewRomanPSMT" w:cs="TimesNewRomanPSMT"/>
          <w:b/>
          <w:bCs/>
        </w:rPr>
      </w:pPr>
      <w:r w:rsidRPr="00A63A10">
        <w:rPr>
          <w:rFonts w:ascii="TimesNewRomanPSMT" w:hAnsi="TimesNewRomanPSMT" w:cs="TimesNewRomanPSMT"/>
          <w:b/>
          <w:bCs/>
        </w:rPr>
        <w:t>Nima Saeedi MD</w:t>
      </w:r>
      <w:r>
        <w:rPr>
          <w:rFonts w:ascii="TimesNewRomanPSMT" w:hAnsi="TimesNewRomanPSMT" w:cs="TimesNewRomanPSMT"/>
          <w:b/>
          <w:bCs/>
        </w:rPr>
        <w:t xml:space="preserve">, </w:t>
      </w:r>
      <w:r>
        <w:rPr>
          <w:rFonts w:ascii="Noto Sans" w:hAnsi="Noto Sans" w:cs="Noto Sans"/>
          <w:b/>
          <w:bCs/>
          <w:sz w:val="21"/>
          <w:szCs w:val="21"/>
          <w:shd w:val="clear" w:color="auto" w:fill="FFFFFF"/>
        </w:rPr>
        <w:t>Houman Teymourian</w:t>
      </w:r>
      <w:r>
        <w:rPr>
          <w:rFonts w:ascii="Noto Sans" w:hAnsi="Noto Sans" w:cs="Noto Sans"/>
          <w:b/>
          <w:bCs/>
          <w:sz w:val="21"/>
          <w:szCs w:val="21"/>
          <w:shd w:val="clear" w:color="auto" w:fill="FFFFFF"/>
        </w:rPr>
        <w:t xml:space="preserve"> MD</w:t>
      </w:r>
    </w:p>
    <w:p w14:paraId="7FF815D2" w14:textId="77777777" w:rsidR="00A63A10" w:rsidRPr="00382278" w:rsidRDefault="00A63A10" w:rsidP="00A63A10">
      <w:pPr>
        <w:rPr>
          <w:rFonts w:ascii="TimesNewRomanPSMT" w:hAnsi="TimesNewRomanPSMT" w:cs="TimesNewRomanPSMT"/>
        </w:rPr>
      </w:pPr>
      <w:r>
        <w:rPr>
          <w:rFonts w:ascii="Helvetica" w:hAnsi="Helvetica"/>
          <w:color w:val="333333"/>
          <w:sz w:val="21"/>
          <w:szCs w:val="21"/>
          <w:shd w:val="clear" w:color="auto" w:fill="FFFFFF"/>
        </w:rPr>
        <w:t>Department of Anesthesiology and Critical Care, Shahid Beheshti University of Medical Sciences, Tehran, Iran</w:t>
      </w:r>
    </w:p>
    <w:p w14:paraId="0E7B3FAA" w14:textId="77777777" w:rsidR="00A63A10" w:rsidRDefault="00A63A10" w:rsidP="00A63A10">
      <w:pPr>
        <w:rPr>
          <w:rFonts w:eastAsia="Times New Roman"/>
          <w:b/>
          <w:bCs/>
          <w:sz w:val="24"/>
          <w:szCs w:val="24"/>
        </w:rPr>
      </w:pPr>
    </w:p>
    <w:p w14:paraId="768A96A5" w14:textId="02CD0667" w:rsidR="002772C4" w:rsidRPr="002772C4" w:rsidRDefault="002772C4" w:rsidP="00A63A10">
      <w:pPr>
        <w:rPr>
          <w:rFonts w:eastAsia="Times New Roman"/>
          <w:b/>
          <w:bCs/>
          <w:sz w:val="24"/>
          <w:szCs w:val="24"/>
        </w:rPr>
      </w:pPr>
      <w:r w:rsidRPr="002772C4">
        <w:rPr>
          <w:rFonts w:eastAsia="Times New Roman"/>
          <w:b/>
          <w:bCs/>
          <w:sz w:val="24"/>
          <w:szCs w:val="24"/>
        </w:rPr>
        <w:t>Abstract</w:t>
      </w:r>
    </w:p>
    <w:p w14:paraId="3DC22CD4" w14:textId="77777777" w:rsidR="002772C4" w:rsidRPr="002772C4" w:rsidRDefault="002772C4" w:rsidP="002772C4">
      <w:pPr>
        <w:shd w:val="clear" w:color="auto" w:fill="FFFFFF"/>
        <w:spacing w:before="300" w:after="300" w:line="375" w:lineRule="atLeast"/>
        <w:rPr>
          <w:rFonts w:ascii="Noto Sans" w:eastAsia="Times New Roman" w:hAnsi="Noto Sans" w:cs="Noto Sans"/>
          <w:sz w:val="21"/>
          <w:szCs w:val="21"/>
        </w:rPr>
      </w:pPr>
      <w:r w:rsidRPr="002772C4">
        <w:rPr>
          <w:rFonts w:ascii="Noto Sans" w:eastAsia="Times New Roman" w:hAnsi="Noto Sans" w:cs="Noto Sans"/>
          <w:b/>
          <w:bCs/>
          <w:sz w:val="21"/>
          <w:szCs w:val="21"/>
        </w:rPr>
        <w:t>Background:</w:t>
      </w:r>
      <w:r w:rsidRPr="002772C4">
        <w:rPr>
          <w:rFonts w:ascii="Noto Sans" w:eastAsia="Times New Roman" w:hAnsi="Noto Sans" w:cs="Noto Sans"/>
          <w:sz w:val="21"/>
          <w:szCs w:val="21"/>
        </w:rPr>
        <w:t> Spinal anesthesia is commonly used for orthopedic surgeries. The most important issue to improve outcome is patient cooperation to have a proper position for reducing pain during spinal anesthesia procedure. However, any change in position is painful which leads to sympathetic activation, tachycardia and hypertension, which may put patients with ischemic heart disease at risk. Peripheral nerve block is a safe and reliable alternative to systemic analgesia. Using the ultrasound-guided method reduces local anesthetics’ amount and side effects.</w:t>
      </w:r>
    </w:p>
    <w:p w14:paraId="5D3EA8A4" w14:textId="77777777" w:rsidR="002772C4" w:rsidRPr="002772C4" w:rsidRDefault="002772C4" w:rsidP="002772C4">
      <w:pPr>
        <w:shd w:val="clear" w:color="auto" w:fill="FFFFFF"/>
        <w:spacing w:before="300" w:after="300" w:line="375" w:lineRule="atLeast"/>
        <w:rPr>
          <w:rFonts w:ascii="Noto Sans" w:eastAsia="Times New Roman" w:hAnsi="Noto Sans" w:cs="Noto Sans"/>
          <w:sz w:val="21"/>
          <w:szCs w:val="21"/>
        </w:rPr>
      </w:pPr>
      <w:r w:rsidRPr="002772C4">
        <w:rPr>
          <w:rFonts w:ascii="Noto Sans" w:eastAsia="Times New Roman" w:hAnsi="Noto Sans" w:cs="Noto Sans"/>
          <w:b/>
          <w:bCs/>
          <w:sz w:val="21"/>
          <w:szCs w:val="21"/>
        </w:rPr>
        <w:t>Methods: </w:t>
      </w:r>
      <w:r w:rsidRPr="002772C4">
        <w:rPr>
          <w:rFonts w:ascii="Noto Sans" w:eastAsia="Times New Roman" w:hAnsi="Noto Sans" w:cs="Noto Sans"/>
          <w:sz w:val="21"/>
          <w:szCs w:val="21"/>
        </w:rPr>
        <w:t>In this study, 53 patients who came to the operating room with femoral fracture as candidates for spinal anesthesia were enrolled and received ultrasound-guided Femoral Nerve Block (FNB) (10</w:t>
      </w:r>
      <w:r w:rsidRPr="002772C4">
        <w:rPr>
          <w:rFonts w:ascii="Noto Sans" w:eastAsia="Times New Roman" w:hAnsi="Noto Sans" w:cs="Noto Sans"/>
          <w:i/>
          <w:iCs/>
          <w:sz w:val="21"/>
          <w:szCs w:val="21"/>
        </w:rPr>
        <w:t> ml </w:t>
      </w:r>
      <w:r w:rsidRPr="002772C4">
        <w:rPr>
          <w:rFonts w:ascii="Noto Sans" w:eastAsia="Times New Roman" w:hAnsi="Noto Sans" w:cs="Noto Sans"/>
          <w:sz w:val="21"/>
          <w:szCs w:val="21"/>
        </w:rPr>
        <w:t>Lidocaine 1.5%). Before and after receiving the nerve block, the patients were asked about the severity of their pain using the Numerical Rating Scale (NRS). Both groups of patients and physicians were asked about their satisfaction according to a 5-point Likert scale.</w:t>
      </w:r>
    </w:p>
    <w:p w14:paraId="47D87D6F" w14:textId="77777777" w:rsidR="002772C4" w:rsidRPr="002772C4" w:rsidRDefault="002772C4" w:rsidP="002772C4">
      <w:pPr>
        <w:shd w:val="clear" w:color="auto" w:fill="FFFFFF"/>
        <w:spacing w:before="300" w:after="300" w:line="375" w:lineRule="atLeast"/>
        <w:rPr>
          <w:rFonts w:ascii="Noto Sans" w:eastAsia="Times New Roman" w:hAnsi="Noto Sans" w:cs="Noto Sans"/>
          <w:sz w:val="21"/>
          <w:szCs w:val="21"/>
        </w:rPr>
      </w:pPr>
      <w:r w:rsidRPr="002772C4">
        <w:rPr>
          <w:rFonts w:ascii="Noto Sans" w:eastAsia="Times New Roman" w:hAnsi="Noto Sans" w:cs="Noto Sans"/>
          <w:b/>
          <w:bCs/>
          <w:sz w:val="21"/>
          <w:szCs w:val="21"/>
        </w:rPr>
        <w:t>Results: </w:t>
      </w:r>
      <w:r w:rsidRPr="002772C4">
        <w:rPr>
          <w:rFonts w:ascii="Noto Sans" w:eastAsia="Times New Roman" w:hAnsi="Noto Sans" w:cs="Noto Sans"/>
          <w:sz w:val="21"/>
          <w:szCs w:val="21"/>
        </w:rPr>
        <w:t>Mean pain intensity in the NRS score at the time of admission to the operating room was 7.6±0.8, which was reduced to 1.8±1.5 after blockade. In this study, 39 (73.5%) patients were very satisfied (Likert scale 5), 10 (18.8%) were satisfied (Likert scale 4), 2 (3.7%) had no opinion (Likert scale 3), 2 (3.7%) were not satisfied (Likert scale 2), and no one was very dissatisfied (Likert scale 1). There was significant difference in physician’s satisfaction.</w:t>
      </w:r>
    </w:p>
    <w:p w14:paraId="5750EDB4" w14:textId="15928B11" w:rsidR="002772C4" w:rsidRDefault="002772C4" w:rsidP="002772C4">
      <w:pPr>
        <w:shd w:val="clear" w:color="auto" w:fill="FFFFFF"/>
        <w:spacing w:before="300" w:after="0" w:line="375" w:lineRule="atLeast"/>
        <w:rPr>
          <w:rFonts w:ascii="Noto Sans" w:eastAsia="Times New Roman" w:hAnsi="Noto Sans" w:cs="Noto Sans"/>
          <w:sz w:val="21"/>
          <w:szCs w:val="21"/>
        </w:rPr>
      </w:pPr>
      <w:r w:rsidRPr="002772C4">
        <w:rPr>
          <w:rFonts w:ascii="Noto Sans" w:eastAsia="Times New Roman" w:hAnsi="Noto Sans" w:cs="Noto Sans"/>
          <w:b/>
          <w:bCs/>
          <w:sz w:val="21"/>
          <w:szCs w:val="21"/>
        </w:rPr>
        <w:t>Conclusion:</w:t>
      </w:r>
      <w:r w:rsidRPr="002772C4">
        <w:rPr>
          <w:rFonts w:ascii="Noto Sans" w:eastAsia="Times New Roman" w:hAnsi="Noto Sans" w:cs="Noto Sans"/>
          <w:sz w:val="21"/>
          <w:szCs w:val="21"/>
        </w:rPr>
        <w:t> Ultrasound-guided nerve block is a safe and effective method to be used for positioning during spinal anesthesia procedure.</w:t>
      </w:r>
    </w:p>
    <w:p w14:paraId="6D1F8442" w14:textId="77777777" w:rsidR="00111882" w:rsidRDefault="00111882" w:rsidP="002772C4">
      <w:pPr>
        <w:shd w:val="clear" w:color="auto" w:fill="FFFFFF"/>
        <w:spacing w:before="300" w:after="0" w:line="375" w:lineRule="atLeast"/>
        <w:rPr>
          <w:rFonts w:ascii="Noto Sans" w:eastAsia="Times New Roman" w:hAnsi="Noto Sans" w:cs="Noto Sans"/>
          <w:noProof/>
          <w:sz w:val="21"/>
          <w:szCs w:val="21"/>
        </w:rPr>
      </w:pPr>
    </w:p>
    <w:p w14:paraId="464CB002" w14:textId="77777777" w:rsidR="00111882" w:rsidRDefault="00111882" w:rsidP="002772C4">
      <w:pPr>
        <w:shd w:val="clear" w:color="auto" w:fill="FFFFFF"/>
        <w:spacing w:before="300" w:after="0" w:line="375" w:lineRule="atLeast"/>
        <w:rPr>
          <w:rFonts w:ascii="Noto Sans" w:eastAsia="Times New Roman" w:hAnsi="Noto Sans" w:cs="Noto Sans"/>
          <w:noProof/>
          <w:sz w:val="21"/>
          <w:szCs w:val="21"/>
        </w:rPr>
      </w:pPr>
    </w:p>
    <w:p w14:paraId="31EDC193" w14:textId="6D21D747" w:rsidR="00A63A10" w:rsidRDefault="00A63A10" w:rsidP="002772C4">
      <w:pPr>
        <w:shd w:val="clear" w:color="auto" w:fill="FFFFFF"/>
        <w:spacing w:before="300" w:after="0" w:line="375" w:lineRule="atLeast"/>
        <w:rPr>
          <w:rFonts w:ascii="Noto Sans" w:eastAsia="Times New Roman" w:hAnsi="Noto Sans" w:cs="Noto Sans"/>
          <w:sz w:val="21"/>
          <w:szCs w:val="21"/>
        </w:rPr>
      </w:pPr>
      <w:r w:rsidRPr="00A63A10">
        <w:rPr>
          <w:rFonts w:ascii="Noto Sans" w:eastAsia="Times New Roman" w:hAnsi="Noto Sans" w:cs="Noto Sans"/>
          <w:noProof/>
          <w:sz w:val="21"/>
          <w:szCs w:val="21"/>
        </w:rPr>
        <w:drawing>
          <wp:inline distT="0" distB="0" distL="0" distR="0" wp14:anchorId="0509A4C6" wp14:editId="013D6122">
            <wp:extent cx="5578608" cy="4181291"/>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2694" cy="4184353"/>
                    </a:xfrm>
                    <a:prstGeom prst="rect">
                      <a:avLst/>
                    </a:prstGeom>
                    <a:noFill/>
                    <a:ln>
                      <a:noFill/>
                    </a:ln>
                  </pic:spPr>
                </pic:pic>
              </a:graphicData>
            </a:graphic>
          </wp:inline>
        </w:drawing>
      </w:r>
    </w:p>
    <w:p w14:paraId="5E4572D1" w14:textId="6D5E980F" w:rsidR="00A63A10" w:rsidRDefault="00A63A10" w:rsidP="002772C4">
      <w:pPr>
        <w:shd w:val="clear" w:color="auto" w:fill="FFFFFF"/>
        <w:spacing w:before="300" w:after="0" w:line="375" w:lineRule="atLeast"/>
        <w:rPr>
          <w:b/>
          <w:bCs/>
        </w:rPr>
      </w:pPr>
      <w:r w:rsidRPr="00A63A10">
        <w:t xml:space="preserve">Figure 1. </w:t>
      </w:r>
      <w:r w:rsidRPr="00A63A10">
        <w:rPr>
          <w:b/>
          <w:bCs/>
        </w:rPr>
        <w:t>Patient satisfaction</w:t>
      </w:r>
    </w:p>
    <w:p w14:paraId="60FC660B" w14:textId="4DE391BB" w:rsidR="00A63A10" w:rsidRDefault="00A63A10" w:rsidP="002772C4">
      <w:pPr>
        <w:shd w:val="clear" w:color="auto" w:fill="FFFFFF"/>
        <w:spacing w:before="300" w:after="0" w:line="375" w:lineRule="atLeast"/>
        <w:rPr>
          <w:b/>
          <w:bCs/>
        </w:rPr>
      </w:pPr>
    </w:p>
    <w:p w14:paraId="2E5A95B1" w14:textId="54FF9763" w:rsidR="00A63A10" w:rsidRDefault="00A63A10" w:rsidP="002772C4">
      <w:pPr>
        <w:shd w:val="clear" w:color="auto" w:fill="FFFFFF"/>
        <w:spacing w:before="300" w:after="0" w:line="375" w:lineRule="atLeast"/>
        <w:rPr>
          <w:b/>
          <w:bCs/>
        </w:rPr>
      </w:pPr>
    </w:p>
    <w:p w14:paraId="6C5FA121" w14:textId="2BB56BF8" w:rsidR="00111882" w:rsidRDefault="00111882" w:rsidP="002772C4">
      <w:pPr>
        <w:shd w:val="clear" w:color="auto" w:fill="FFFFFF"/>
        <w:spacing w:before="300" w:after="0" w:line="375" w:lineRule="atLeast"/>
        <w:rPr>
          <w:b/>
          <w:bCs/>
        </w:rPr>
      </w:pPr>
    </w:p>
    <w:p w14:paraId="69FBE208" w14:textId="7F1B3E0B" w:rsidR="00111882" w:rsidRDefault="00111882" w:rsidP="002772C4">
      <w:pPr>
        <w:shd w:val="clear" w:color="auto" w:fill="FFFFFF"/>
        <w:spacing w:before="300" w:after="0" w:line="375" w:lineRule="atLeast"/>
        <w:rPr>
          <w:b/>
          <w:bCs/>
        </w:rPr>
      </w:pPr>
    </w:p>
    <w:p w14:paraId="532836D6" w14:textId="07092841" w:rsidR="00111882" w:rsidRDefault="00111882" w:rsidP="002772C4">
      <w:pPr>
        <w:shd w:val="clear" w:color="auto" w:fill="FFFFFF"/>
        <w:spacing w:before="300" w:after="0" w:line="375" w:lineRule="atLeast"/>
        <w:rPr>
          <w:b/>
          <w:bCs/>
        </w:rPr>
      </w:pPr>
    </w:p>
    <w:p w14:paraId="0559EBD5" w14:textId="65B8EFEA" w:rsidR="00111882" w:rsidRDefault="00111882" w:rsidP="002772C4">
      <w:pPr>
        <w:shd w:val="clear" w:color="auto" w:fill="FFFFFF"/>
        <w:spacing w:before="300" w:after="0" w:line="375" w:lineRule="atLeast"/>
        <w:rPr>
          <w:b/>
          <w:bCs/>
        </w:rPr>
      </w:pPr>
    </w:p>
    <w:p w14:paraId="02D8E44A" w14:textId="77777777" w:rsidR="00111882" w:rsidRPr="00A63A10" w:rsidRDefault="00111882" w:rsidP="002772C4">
      <w:pPr>
        <w:shd w:val="clear" w:color="auto" w:fill="FFFFFF"/>
        <w:spacing w:before="300" w:after="0" w:line="375" w:lineRule="atLeast"/>
        <w:rPr>
          <w:b/>
          <w:bCs/>
        </w:rPr>
      </w:pPr>
    </w:p>
    <w:p w14:paraId="00949696" w14:textId="77777777" w:rsidR="00A63A10" w:rsidRPr="00CE13C4" w:rsidRDefault="00A63A10" w:rsidP="00A63A10">
      <w:pPr>
        <w:spacing w:line="600" w:lineRule="auto"/>
        <w:ind w:right="-360"/>
        <w:rPr>
          <w:b/>
          <w:bCs/>
        </w:rPr>
      </w:pPr>
      <w:r w:rsidRPr="00CE13C4">
        <w:rPr>
          <w:b/>
          <w:bCs/>
        </w:rPr>
        <w:t>Recent Publications:</w:t>
      </w:r>
    </w:p>
    <w:p w14:paraId="3E491AB6" w14:textId="4B59FDC6" w:rsidR="00A63A10" w:rsidRPr="00970768" w:rsidRDefault="00970768" w:rsidP="00970768">
      <w:pPr>
        <w:pStyle w:val="ListParagraph"/>
        <w:numPr>
          <w:ilvl w:val="0"/>
          <w:numId w:val="1"/>
        </w:numPr>
        <w:shd w:val="clear" w:color="auto" w:fill="FFFFFF"/>
        <w:spacing w:before="300" w:after="0" w:line="375" w:lineRule="atLeast"/>
        <w:rPr>
          <w:rFonts w:ascii="Noto Sans" w:eastAsia="Times New Roman" w:hAnsi="Noto Sans" w:cs="Noto Sans"/>
          <w:sz w:val="21"/>
          <w:szCs w:val="21"/>
        </w:rPr>
      </w:pPr>
      <w:r>
        <w:rPr>
          <w:rFonts w:ascii="Arial" w:hAnsi="Arial" w:cs="Arial"/>
          <w:color w:val="222222"/>
          <w:sz w:val="20"/>
          <w:szCs w:val="20"/>
          <w:shd w:val="clear" w:color="auto" w:fill="FFFFFF"/>
        </w:rPr>
        <w:t xml:space="preserve">Jakobsson J, Johnson MZ. Perioperative regional </w:t>
      </w:r>
      <w:proofErr w:type="spellStart"/>
      <w:r>
        <w:rPr>
          <w:rFonts w:ascii="Arial" w:hAnsi="Arial" w:cs="Arial"/>
          <w:color w:val="222222"/>
          <w:sz w:val="20"/>
          <w:szCs w:val="20"/>
          <w:shd w:val="clear" w:color="auto" w:fill="FFFFFF"/>
        </w:rPr>
        <w:t>anaesthesia</w:t>
      </w:r>
      <w:proofErr w:type="spellEnd"/>
      <w:r>
        <w:rPr>
          <w:rFonts w:ascii="Arial" w:hAnsi="Arial" w:cs="Arial"/>
          <w:color w:val="222222"/>
          <w:sz w:val="20"/>
          <w:szCs w:val="20"/>
          <w:shd w:val="clear" w:color="auto" w:fill="FFFFFF"/>
        </w:rPr>
        <w:t xml:space="preserve"> and postoperative longer-term outcomes. F1000Research. 2016;5.</w:t>
      </w:r>
    </w:p>
    <w:p w14:paraId="56696D92" w14:textId="137E498E" w:rsidR="00970768" w:rsidRPr="00970768" w:rsidRDefault="00970768" w:rsidP="00970768">
      <w:pPr>
        <w:pStyle w:val="ListParagraph"/>
        <w:numPr>
          <w:ilvl w:val="0"/>
          <w:numId w:val="1"/>
        </w:numPr>
        <w:shd w:val="clear" w:color="auto" w:fill="FFFFFF"/>
        <w:spacing w:before="300" w:after="0" w:line="375" w:lineRule="atLeast"/>
        <w:rPr>
          <w:rFonts w:ascii="Noto Sans" w:eastAsia="Times New Roman" w:hAnsi="Noto Sans" w:cs="Noto Sans"/>
          <w:sz w:val="21"/>
          <w:szCs w:val="21"/>
        </w:rPr>
      </w:pPr>
      <w:proofErr w:type="spellStart"/>
      <w:r>
        <w:rPr>
          <w:rFonts w:ascii="Arial" w:hAnsi="Arial" w:cs="Arial"/>
          <w:color w:val="222222"/>
          <w:sz w:val="20"/>
          <w:szCs w:val="20"/>
          <w:shd w:val="clear" w:color="auto" w:fill="FFFFFF"/>
        </w:rPr>
        <w:t>Diakomi</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Papaioannou</w:t>
      </w:r>
      <w:proofErr w:type="spellEnd"/>
      <w:r>
        <w:rPr>
          <w:rFonts w:ascii="Arial" w:hAnsi="Arial" w:cs="Arial"/>
          <w:color w:val="222222"/>
          <w:sz w:val="20"/>
          <w:szCs w:val="20"/>
          <w:shd w:val="clear" w:color="auto" w:fill="FFFFFF"/>
        </w:rPr>
        <w:t xml:space="preserve"> M, Mela A, </w:t>
      </w:r>
      <w:proofErr w:type="spellStart"/>
      <w:r>
        <w:rPr>
          <w:rFonts w:ascii="Arial" w:hAnsi="Arial" w:cs="Arial"/>
          <w:color w:val="222222"/>
          <w:sz w:val="20"/>
          <w:szCs w:val="20"/>
          <w:shd w:val="clear" w:color="auto" w:fill="FFFFFF"/>
        </w:rPr>
        <w:t>Kouskouni</w:t>
      </w:r>
      <w:proofErr w:type="spellEnd"/>
      <w:r>
        <w:rPr>
          <w:rFonts w:ascii="Arial" w:hAnsi="Arial" w:cs="Arial"/>
          <w:color w:val="222222"/>
          <w:sz w:val="20"/>
          <w:szCs w:val="20"/>
          <w:shd w:val="clear" w:color="auto" w:fill="FFFFFF"/>
        </w:rPr>
        <w:t xml:space="preserve"> E, Makris A. Preoperative fascia </w:t>
      </w:r>
      <w:proofErr w:type="spellStart"/>
      <w:r>
        <w:rPr>
          <w:rFonts w:ascii="Arial" w:hAnsi="Arial" w:cs="Arial"/>
          <w:color w:val="222222"/>
          <w:sz w:val="20"/>
          <w:szCs w:val="20"/>
          <w:shd w:val="clear" w:color="auto" w:fill="FFFFFF"/>
        </w:rPr>
        <w:t>iliaca</w:t>
      </w:r>
      <w:proofErr w:type="spellEnd"/>
      <w:r>
        <w:rPr>
          <w:rFonts w:ascii="Arial" w:hAnsi="Arial" w:cs="Arial"/>
          <w:color w:val="222222"/>
          <w:sz w:val="20"/>
          <w:szCs w:val="20"/>
          <w:shd w:val="clear" w:color="auto" w:fill="FFFFFF"/>
        </w:rPr>
        <w:t xml:space="preserve"> compartment block for positioning patients with hip fractures for central nervous blockade: a randomized trial. Regional Anesthesia &amp; Pain Medicine. 2014 Sep 1;39(5):394-8.</w:t>
      </w:r>
    </w:p>
    <w:p w14:paraId="6ED89B42" w14:textId="40C5BF8F" w:rsidR="00970768" w:rsidRDefault="00970768" w:rsidP="00970768">
      <w:pPr>
        <w:pStyle w:val="ListParagraph"/>
        <w:numPr>
          <w:ilvl w:val="0"/>
          <w:numId w:val="1"/>
        </w:numPr>
        <w:shd w:val="clear" w:color="auto" w:fill="FFFFFF"/>
        <w:spacing w:before="300" w:after="0" w:line="375" w:lineRule="atLeast"/>
        <w:rPr>
          <w:rFonts w:ascii="Arial" w:hAnsi="Arial" w:cs="Arial"/>
          <w:color w:val="222222"/>
          <w:sz w:val="20"/>
          <w:szCs w:val="20"/>
          <w:shd w:val="clear" w:color="auto" w:fill="FFFFFF"/>
        </w:rPr>
      </w:pPr>
      <w:r w:rsidRPr="00970768">
        <w:rPr>
          <w:rFonts w:ascii="Arial" w:hAnsi="Arial" w:cs="Arial"/>
          <w:color w:val="222222"/>
          <w:sz w:val="20"/>
          <w:szCs w:val="20"/>
          <w:shd w:val="clear" w:color="auto" w:fill="FFFFFF"/>
        </w:rPr>
        <w:t xml:space="preserve">Jadon A, </w:t>
      </w:r>
      <w:proofErr w:type="spellStart"/>
      <w:r w:rsidRPr="00970768">
        <w:rPr>
          <w:rFonts w:ascii="Arial" w:hAnsi="Arial" w:cs="Arial"/>
          <w:color w:val="222222"/>
          <w:sz w:val="20"/>
          <w:szCs w:val="20"/>
          <w:shd w:val="clear" w:color="auto" w:fill="FFFFFF"/>
        </w:rPr>
        <w:t>Kedia</w:t>
      </w:r>
      <w:proofErr w:type="spellEnd"/>
      <w:r w:rsidRPr="00970768">
        <w:rPr>
          <w:rFonts w:ascii="Arial" w:hAnsi="Arial" w:cs="Arial"/>
          <w:color w:val="222222"/>
          <w:sz w:val="20"/>
          <w:szCs w:val="20"/>
          <w:shd w:val="clear" w:color="auto" w:fill="FFFFFF"/>
        </w:rPr>
        <w:t xml:space="preserve"> SK, Dixit S, Chakraborty S. Comparative evaluation of femoral nerve block and intravenous fentanyl for positioning during spinal </w:t>
      </w:r>
      <w:proofErr w:type="spellStart"/>
      <w:r w:rsidRPr="00970768">
        <w:rPr>
          <w:rFonts w:ascii="Arial" w:hAnsi="Arial" w:cs="Arial"/>
          <w:color w:val="222222"/>
          <w:sz w:val="20"/>
          <w:szCs w:val="20"/>
          <w:shd w:val="clear" w:color="auto" w:fill="FFFFFF"/>
        </w:rPr>
        <w:t>anaesthesia</w:t>
      </w:r>
      <w:proofErr w:type="spellEnd"/>
      <w:r w:rsidRPr="00970768">
        <w:rPr>
          <w:rFonts w:ascii="Arial" w:hAnsi="Arial" w:cs="Arial"/>
          <w:color w:val="222222"/>
          <w:sz w:val="20"/>
          <w:szCs w:val="20"/>
          <w:shd w:val="clear" w:color="auto" w:fill="FFFFFF"/>
        </w:rPr>
        <w:t xml:space="preserve"> in surgery of femur fracture. Indian J </w:t>
      </w:r>
      <w:proofErr w:type="spellStart"/>
      <w:r w:rsidRPr="00970768">
        <w:rPr>
          <w:rFonts w:ascii="Arial" w:hAnsi="Arial" w:cs="Arial"/>
          <w:color w:val="222222"/>
          <w:sz w:val="20"/>
          <w:szCs w:val="20"/>
          <w:shd w:val="clear" w:color="auto" w:fill="FFFFFF"/>
        </w:rPr>
        <w:t>Anaesth</w:t>
      </w:r>
      <w:proofErr w:type="spellEnd"/>
      <w:r w:rsidRPr="00970768">
        <w:rPr>
          <w:rFonts w:ascii="Arial" w:hAnsi="Arial" w:cs="Arial"/>
          <w:color w:val="222222"/>
          <w:sz w:val="20"/>
          <w:szCs w:val="20"/>
          <w:shd w:val="clear" w:color="auto" w:fill="FFFFFF"/>
        </w:rPr>
        <w:t xml:space="preserve"> 2014;58(6):705-8.</w:t>
      </w:r>
    </w:p>
    <w:p w14:paraId="7D52B02E" w14:textId="25A6BF5E" w:rsidR="00970768" w:rsidRDefault="00970768" w:rsidP="00970768">
      <w:pPr>
        <w:pStyle w:val="ListParagraph"/>
        <w:numPr>
          <w:ilvl w:val="0"/>
          <w:numId w:val="1"/>
        </w:numPr>
        <w:shd w:val="clear" w:color="auto" w:fill="FFFFFF"/>
        <w:spacing w:before="300" w:after="0" w:line="375" w:lineRule="atLeast"/>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Bantie</w:t>
      </w:r>
      <w:proofErr w:type="spellEnd"/>
      <w:r>
        <w:rPr>
          <w:rFonts w:ascii="Arial" w:hAnsi="Arial" w:cs="Arial"/>
          <w:color w:val="222222"/>
          <w:sz w:val="20"/>
          <w:szCs w:val="20"/>
          <w:shd w:val="clear" w:color="auto" w:fill="FFFFFF"/>
        </w:rPr>
        <w:t xml:space="preserve"> M, Mola S, </w:t>
      </w:r>
      <w:proofErr w:type="spellStart"/>
      <w:r>
        <w:rPr>
          <w:rFonts w:ascii="Arial" w:hAnsi="Arial" w:cs="Arial"/>
          <w:color w:val="222222"/>
          <w:sz w:val="20"/>
          <w:szCs w:val="20"/>
          <w:shd w:val="clear" w:color="auto" w:fill="FFFFFF"/>
        </w:rPr>
        <w:t>Girma</w:t>
      </w:r>
      <w:proofErr w:type="spellEnd"/>
      <w:r>
        <w:rPr>
          <w:rFonts w:ascii="Arial" w:hAnsi="Arial" w:cs="Arial"/>
          <w:color w:val="222222"/>
          <w:sz w:val="20"/>
          <w:szCs w:val="20"/>
          <w:shd w:val="clear" w:color="auto" w:fill="FFFFFF"/>
        </w:rPr>
        <w:t xml:space="preserve"> T, </w:t>
      </w:r>
      <w:proofErr w:type="spellStart"/>
      <w:r>
        <w:rPr>
          <w:rFonts w:ascii="Arial" w:hAnsi="Arial" w:cs="Arial"/>
          <w:color w:val="222222"/>
          <w:sz w:val="20"/>
          <w:szCs w:val="20"/>
          <w:shd w:val="clear" w:color="auto" w:fill="FFFFFF"/>
        </w:rPr>
        <w:t>Aweke</w:t>
      </w:r>
      <w:proofErr w:type="spellEnd"/>
      <w:r>
        <w:rPr>
          <w:rFonts w:ascii="Arial" w:hAnsi="Arial" w:cs="Arial"/>
          <w:color w:val="222222"/>
          <w:sz w:val="20"/>
          <w:szCs w:val="20"/>
          <w:shd w:val="clear" w:color="auto" w:fill="FFFFFF"/>
        </w:rPr>
        <w:t xml:space="preserve"> Z, </w:t>
      </w:r>
      <w:proofErr w:type="spellStart"/>
      <w:r>
        <w:rPr>
          <w:rFonts w:ascii="Arial" w:hAnsi="Arial" w:cs="Arial"/>
          <w:color w:val="222222"/>
          <w:sz w:val="20"/>
          <w:szCs w:val="20"/>
          <w:shd w:val="clear" w:color="auto" w:fill="FFFFFF"/>
        </w:rPr>
        <w:t>Neme</w:t>
      </w:r>
      <w:proofErr w:type="spellEnd"/>
      <w:r>
        <w:rPr>
          <w:rFonts w:ascii="Arial" w:hAnsi="Arial" w:cs="Arial"/>
          <w:color w:val="222222"/>
          <w:sz w:val="20"/>
          <w:szCs w:val="20"/>
          <w:shd w:val="clear" w:color="auto" w:fill="FFFFFF"/>
        </w:rPr>
        <w:t xml:space="preserve"> D, </w:t>
      </w:r>
      <w:proofErr w:type="spellStart"/>
      <w:r>
        <w:rPr>
          <w:rFonts w:ascii="Arial" w:hAnsi="Arial" w:cs="Arial"/>
          <w:color w:val="222222"/>
          <w:sz w:val="20"/>
          <w:szCs w:val="20"/>
          <w:shd w:val="clear" w:color="auto" w:fill="FFFFFF"/>
        </w:rPr>
        <w:t>Zemedkun</w:t>
      </w:r>
      <w:proofErr w:type="spellEnd"/>
      <w:r>
        <w:rPr>
          <w:rFonts w:ascii="Arial" w:hAnsi="Arial" w:cs="Arial"/>
          <w:color w:val="222222"/>
          <w:sz w:val="20"/>
          <w:szCs w:val="20"/>
          <w:shd w:val="clear" w:color="auto" w:fill="FFFFFF"/>
        </w:rPr>
        <w:t xml:space="preserve"> A. Comparing analgesic effect of intravenous fentanyl, femoral nerve block and fascia </w:t>
      </w:r>
      <w:proofErr w:type="spellStart"/>
      <w:r>
        <w:rPr>
          <w:rFonts w:ascii="Arial" w:hAnsi="Arial" w:cs="Arial"/>
          <w:color w:val="222222"/>
          <w:sz w:val="20"/>
          <w:szCs w:val="20"/>
          <w:shd w:val="clear" w:color="auto" w:fill="FFFFFF"/>
        </w:rPr>
        <w:t>iliaca</w:t>
      </w:r>
      <w:proofErr w:type="spellEnd"/>
      <w:r>
        <w:rPr>
          <w:rFonts w:ascii="Arial" w:hAnsi="Arial" w:cs="Arial"/>
          <w:color w:val="222222"/>
          <w:sz w:val="20"/>
          <w:szCs w:val="20"/>
          <w:shd w:val="clear" w:color="auto" w:fill="FFFFFF"/>
        </w:rPr>
        <w:t xml:space="preserve"> block during spinal anesthesia positioning in elective adult patients undergoing femoral fracture surgery: a randomized controlled trial. Journal of Pain Research. </w:t>
      </w:r>
      <w:proofErr w:type="gramStart"/>
      <w:r>
        <w:rPr>
          <w:rFonts w:ascii="Arial" w:hAnsi="Arial" w:cs="Arial"/>
          <w:color w:val="222222"/>
          <w:sz w:val="20"/>
          <w:szCs w:val="20"/>
          <w:shd w:val="clear" w:color="auto" w:fill="FFFFFF"/>
        </w:rPr>
        <w:t>2020;13:3139</w:t>
      </w:r>
      <w:proofErr w:type="gramEnd"/>
      <w:r>
        <w:rPr>
          <w:rFonts w:ascii="Arial" w:hAnsi="Arial" w:cs="Arial"/>
          <w:color w:val="222222"/>
          <w:sz w:val="20"/>
          <w:szCs w:val="20"/>
          <w:shd w:val="clear" w:color="auto" w:fill="FFFFFF"/>
        </w:rPr>
        <w:t>.</w:t>
      </w:r>
    </w:p>
    <w:p w14:paraId="09084521" w14:textId="6E671862" w:rsidR="00970768" w:rsidRDefault="00970768" w:rsidP="00970768">
      <w:pPr>
        <w:pStyle w:val="ListParagraph"/>
        <w:numPr>
          <w:ilvl w:val="0"/>
          <w:numId w:val="1"/>
        </w:numPr>
        <w:shd w:val="clear" w:color="auto" w:fill="FFFFFF"/>
        <w:spacing w:before="300" w:after="0" w:line="375" w:lineRule="atLeast"/>
        <w:rPr>
          <w:rFonts w:ascii="Arial" w:hAnsi="Arial" w:cs="Arial"/>
          <w:color w:val="222222"/>
          <w:sz w:val="20"/>
          <w:szCs w:val="20"/>
          <w:shd w:val="clear" w:color="auto" w:fill="FFFFFF"/>
        </w:rPr>
      </w:pPr>
      <w:proofErr w:type="spellStart"/>
      <w:r w:rsidRPr="00970768">
        <w:rPr>
          <w:rFonts w:ascii="Arial" w:hAnsi="Arial" w:cs="Arial"/>
          <w:color w:val="222222"/>
          <w:sz w:val="20"/>
          <w:szCs w:val="20"/>
          <w:shd w:val="clear" w:color="auto" w:fill="FFFFFF"/>
        </w:rPr>
        <w:t>Kacha</w:t>
      </w:r>
      <w:proofErr w:type="spellEnd"/>
      <w:r w:rsidRPr="00970768">
        <w:rPr>
          <w:rFonts w:ascii="Arial" w:hAnsi="Arial" w:cs="Arial"/>
          <w:color w:val="222222"/>
          <w:sz w:val="20"/>
          <w:szCs w:val="20"/>
          <w:shd w:val="clear" w:color="auto" w:fill="FFFFFF"/>
        </w:rPr>
        <w:t xml:space="preserve"> NJ, Jadeja CA, Patel PJ, Chaudhari HB, Jivani JR, </w:t>
      </w:r>
      <w:proofErr w:type="spellStart"/>
      <w:r w:rsidRPr="00970768">
        <w:rPr>
          <w:rFonts w:ascii="Arial" w:hAnsi="Arial" w:cs="Arial"/>
          <w:color w:val="222222"/>
          <w:sz w:val="20"/>
          <w:szCs w:val="20"/>
          <w:shd w:val="clear" w:color="auto" w:fill="FFFFFF"/>
        </w:rPr>
        <w:t>Pithadia</w:t>
      </w:r>
      <w:proofErr w:type="spellEnd"/>
      <w:r w:rsidRPr="00970768">
        <w:rPr>
          <w:rFonts w:ascii="Arial" w:hAnsi="Arial" w:cs="Arial"/>
          <w:color w:val="222222"/>
          <w:sz w:val="20"/>
          <w:szCs w:val="20"/>
          <w:shd w:val="clear" w:color="auto" w:fill="FFFFFF"/>
        </w:rPr>
        <w:t xml:space="preserve"> VS. Comparative study for evaluating efficacy of fascia </w:t>
      </w:r>
      <w:proofErr w:type="spellStart"/>
      <w:r w:rsidRPr="00970768">
        <w:rPr>
          <w:rFonts w:ascii="Arial" w:hAnsi="Arial" w:cs="Arial"/>
          <w:color w:val="222222"/>
          <w:sz w:val="20"/>
          <w:szCs w:val="20"/>
          <w:shd w:val="clear" w:color="auto" w:fill="FFFFFF"/>
        </w:rPr>
        <w:t>iliaca</w:t>
      </w:r>
      <w:proofErr w:type="spellEnd"/>
      <w:r w:rsidRPr="00970768">
        <w:rPr>
          <w:rFonts w:ascii="Arial" w:hAnsi="Arial" w:cs="Arial"/>
          <w:color w:val="222222"/>
          <w:sz w:val="20"/>
          <w:szCs w:val="20"/>
          <w:shd w:val="clear" w:color="auto" w:fill="FFFFFF"/>
        </w:rPr>
        <w:t xml:space="preserve"> compartment block for alleviating pain of positioning for spinal anesthesia in patients with hip and proximal femur fractures. Indian J </w:t>
      </w:r>
      <w:proofErr w:type="spellStart"/>
      <w:r w:rsidRPr="00970768">
        <w:rPr>
          <w:rFonts w:ascii="Arial" w:hAnsi="Arial" w:cs="Arial"/>
          <w:color w:val="222222"/>
          <w:sz w:val="20"/>
          <w:szCs w:val="20"/>
          <w:shd w:val="clear" w:color="auto" w:fill="FFFFFF"/>
        </w:rPr>
        <w:t>Orthop</w:t>
      </w:r>
      <w:proofErr w:type="spellEnd"/>
      <w:r w:rsidRPr="00970768">
        <w:rPr>
          <w:rFonts w:ascii="Arial" w:hAnsi="Arial" w:cs="Arial"/>
          <w:color w:val="222222"/>
          <w:sz w:val="20"/>
          <w:szCs w:val="20"/>
          <w:shd w:val="clear" w:color="auto" w:fill="FFFFFF"/>
        </w:rPr>
        <w:t xml:space="preserve"> 2018;52(2):147-53.</w:t>
      </w:r>
    </w:p>
    <w:p w14:paraId="041F5CF1" w14:textId="074D3AC8"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38D4D1C4" w14:textId="55BA9D29"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732C032A" w14:textId="7A8247DB"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730BA872" w14:textId="214A226A"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3416FFDF" w14:textId="77777777"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66AB4EEC" w14:textId="77777777" w:rsidR="00111882" w:rsidRP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50CAD929" w14:textId="06B92D50" w:rsidR="00B959D5" w:rsidRPr="00970768" w:rsidRDefault="00B959D5">
      <w:pPr>
        <w:rPr>
          <w:rFonts w:ascii="Arial" w:hAnsi="Arial" w:cs="Arial"/>
          <w:color w:val="222222"/>
          <w:sz w:val="20"/>
          <w:szCs w:val="20"/>
          <w:shd w:val="clear" w:color="auto" w:fill="FFFFFF"/>
        </w:rPr>
      </w:pPr>
    </w:p>
    <w:p w14:paraId="090C1621" w14:textId="2FB9AF14" w:rsidR="00A63A10" w:rsidRDefault="00A63A10"/>
    <w:p w14:paraId="4BCD2BC4" w14:textId="5D5621A8" w:rsidR="00A63A10" w:rsidRDefault="00A63A10" w:rsidP="00A63A10">
      <w:pPr>
        <w:jc w:val="both"/>
        <w:rPr>
          <w:lang w:val="en-GB"/>
        </w:rPr>
      </w:pPr>
      <w:r>
        <w:rPr>
          <w:lang w:val="en-GB"/>
        </w:rPr>
        <w:lastRenderedPageBreak/>
        <w:t xml:space="preserve">                                                                                                                       </w:t>
      </w:r>
      <w:r>
        <w:rPr>
          <w:noProof/>
          <w:lang w:val="en-GB"/>
        </w:rPr>
        <w:drawing>
          <wp:inline distT="0" distB="0" distL="0" distR="0" wp14:anchorId="7CDD2B25" wp14:editId="511CEA52">
            <wp:extent cx="1621155" cy="1621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1155" cy="1621155"/>
                    </a:xfrm>
                    <a:prstGeom prst="rect">
                      <a:avLst/>
                    </a:prstGeom>
                    <a:noFill/>
                    <a:ln>
                      <a:noFill/>
                    </a:ln>
                  </pic:spPr>
                </pic:pic>
              </a:graphicData>
            </a:graphic>
          </wp:inline>
        </w:drawing>
      </w:r>
    </w:p>
    <w:p w14:paraId="1914EBD3" w14:textId="77777777" w:rsidR="00A63A10" w:rsidRDefault="00A63A10" w:rsidP="00A63A10">
      <w:pPr>
        <w:rPr>
          <w:rFonts w:eastAsia="MS PGothic" w:hAnsi="Arial"/>
          <w:color w:val="000000"/>
          <w:sz w:val="24"/>
          <w:szCs w:val="24"/>
          <w:lang w:val="it-IT"/>
        </w:rPr>
      </w:pPr>
      <w:r>
        <w:rPr>
          <w:rFonts w:eastAsia="MS PGothic" w:hAnsi="Arial"/>
          <w:color w:val="000000"/>
        </w:rPr>
        <w:br/>
      </w:r>
      <w:r>
        <w:rPr>
          <w:b/>
          <w:sz w:val="28"/>
          <w:szCs w:val="28"/>
        </w:rPr>
        <w:t xml:space="preserve">                                            </w:t>
      </w:r>
      <w:r>
        <w:rPr>
          <w:rFonts w:eastAsia="MS PGothic" w:hAnsi="Arial"/>
          <w:color w:val="000000"/>
        </w:rPr>
        <w:t>Name: Nima Saeedi</w:t>
      </w:r>
    </w:p>
    <w:p w14:paraId="52A7CD86" w14:textId="77777777" w:rsidR="00A63A10" w:rsidRDefault="00A63A10" w:rsidP="00A63A10">
      <w:pPr>
        <w:rPr>
          <w:rFonts w:eastAsia="MS PGothic" w:hAnsi="Arial"/>
          <w:color w:val="000000"/>
        </w:rPr>
      </w:pPr>
      <w:r>
        <w:rPr>
          <w:b/>
          <w:sz w:val="28"/>
          <w:szCs w:val="28"/>
        </w:rPr>
        <w:t xml:space="preserve">                     </w:t>
      </w:r>
      <w:r>
        <w:rPr>
          <w:rFonts w:eastAsia="MS PGothic" w:hAnsi="Arial"/>
          <w:color w:val="000000"/>
        </w:rPr>
        <w:t xml:space="preserve">Shahid Beheshti University of Medical </w:t>
      </w:r>
      <w:proofErr w:type="gramStart"/>
      <w:r>
        <w:rPr>
          <w:rFonts w:eastAsia="MS PGothic" w:hAnsi="Arial"/>
          <w:color w:val="000000"/>
        </w:rPr>
        <w:t>Science ,</w:t>
      </w:r>
      <w:proofErr w:type="gramEnd"/>
      <w:r>
        <w:rPr>
          <w:rFonts w:eastAsia="MS PGothic" w:hAnsi="Arial"/>
          <w:color w:val="000000"/>
        </w:rPr>
        <w:t xml:space="preserve"> Tehran, IRAN</w:t>
      </w:r>
    </w:p>
    <w:p w14:paraId="0A847FA6" w14:textId="77777777" w:rsidR="00A63A10" w:rsidRDefault="00A63A10" w:rsidP="00A63A10">
      <w:pPr>
        <w:jc w:val="both"/>
        <w:rPr>
          <w:rFonts w:eastAsia="Times New Roman" w:hAnsi="Times New Roman"/>
          <w:color w:val="000000"/>
        </w:rPr>
      </w:pPr>
    </w:p>
    <w:p w14:paraId="1821C159" w14:textId="77777777" w:rsidR="00A63A10" w:rsidRDefault="00A63A10" w:rsidP="00A63A10">
      <w:pPr>
        <w:jc w:val="both"/>
        <w:rPr>
          <w:b/>
        </w:rPr>
      </w:pPr>
      <w:r>
        <w:rPr>
          <w:b/>
        </w:rPr>
        <w:t>Biography</w:t>
      </w:r>
    </w:p>
    <w:p w14:paraId="62033617" w14:textId="77777777" w:rsidR="00A63A10" w:rsidRDefault="00A63A10" w:rsidP="00A63A10">
      <w:pPr>
        <w:jc w:val="both"/>
        <w:rPr>
          <w:b/>
        </w:rPr>
      </w:pPr>
    </w:p>
    <w:p w14:paraId="303F0A7D" w14:textId="77777777" w:rsidR="00A63A10" w:rsidRDefault="00A63A10" w:rsidP="00A63A10">
      <w:r>
        <w:t xml:space="preserve">Nima has completed his Medical Doctor degree at the age of 25 years from </w:t>
      </w:r>
      <w:proofErr w:type="gramStart"/>
      <w:r>
        <w:t>Najaf  Abad</w:t>
      </w:r>
      <w:proofErr w:type="gramEnd"/>
      <w:r>
        <w:t xml:space="preserve"> University and Specialty in Anesthesiology studies from </w:t>
      </w:r>
      <w:r>
        <w:rPr>
          <w:rFonts w:eastAsia="MS PGothic" w:hAnsi="Arial"/>
          <w:color w:val="000000"/>
        </w:rPr>
        <w:t>Shahid Beheshti University of Medical Science</w:t>
      </w:r>
      <w:r>
        <w:t>. He has published more than 9 papers in reputed journals and has been serving as an Anesthesiology Research Center of Shahid Beheshti University of Medical Sciences member. During his studies, he has been honored as a top assistant.</w:t>
      </w:r>
      <w:r>
        <w:br/>
      </w:r>
    </w:p>
    <w:p w14:paraId="7D823A18" w14:textId="77777777" w:rsidR="00A63A10" w:rsidRDefault="00A63A10" w:rsidP="00A63A10">
      <w:pPr>
        <w:autoSpaceDE w:val="0"/>
        <w:autoSpaceDN w:val="0"/>
        <w:adjustRightInd w:val="0"/>
        <w:rPr>
          <w:b/>
          <w:lang w:val="en-NZ"/>
        </w:rPr>
      </w:pPr>
      <w:r>
        <w:rPr>
          <w:b/>
          <w:lang w:val="en-NZ"/>
        </w:rPr>
        <w:t xml:space="preserve">Presenting author details </w:t>
      </w:r>
      <w:r>
        <w:rPr>
          <w:b/>
          <w:lang w:val="en-NZ"/>
        </w:rPr>
        <w:br/>
      </w:r>
      <w:r>
        <w:rPr>
          <w:lang w:val="en-NZ"/>
        </w:rPr>
        <w:t>Full name: Nima Saeedi</w:t>
      </w:r>
      <w:r>
        <w:rPr>
          <w:lang w:val="en-NZ"/>
        </w:rPr>
        <w:br/>
        <w:t>Contact number: 00989122128799</w:t>
      </w:r>
      <w:r>
        <w:rPr>
          <w:lang w:val="en-NZ"/>
        </w:rPr>
        <w:br/>
        <w:t xml:space="preserve">Twitter account: </w:t>
      </w:r>
      <w:proofErr w:type="spellStart"/>
      <w:r>
        <w:rPr>
          <w:lang w:val="en-NZ"/>
        </w:rPr>
        <w:t>Nima_Saeedi_MD</w:t>
      </w:r>
      <w:proofErr w:type="spellEnd"/>
      <w:r>
        <w:rPr>
          <w:lang w:val="en-NZ"/>
        </w:rPr>
        <w:br/>
        <w:t xml:space="preserve">Linked In account: </w:t>
      </w:r>
      <w:hyperlink r:id="rId7" w:history="1">
        <w:r>
          <w:rPr>
            <w:rStyle w:val="Hyperlink"/>
            <w:rFonts w:ascii="Segoe UI" w:hAnsi="Segoe UI" w:cs="Segoe UI"/>
            <w:sz w:val="21"/>
            <w:szCs w:val="21"/>
            <w:shd w:val="clear" w:color="auto" w:fill="FFFFFF"/>
          </w:rPr>
          <w:t>linkedin.com/in/nima-saeedi-082ab792</w:t>
        </w:r>
      </w:hyperlink>
    </w:p>
    <w:p w14:paraId="07FB9F03" w14:textId="77777777" w:rsidR="00A63A10" w:rsidRDefault="00A63A10" w:rsidP="00A63A10">
      <w:pPr>
        <w:autoSpaceDE w:val="0"/>
        <w:autoSpaceDN w:val="0"/>
        <w:adjustRightInd w:val="0"/>
        <w:rPr>
          <w:lang w:val="en-NZ"/>
        </w:rPr>
      </w:pPr>
      <w:r>
        <w:rPr>
          <w:lang w:val="en-NZ"/>
        </w:rPr>
        <w:t xml:space="preserve">Session name/ number: 6th International </w:t>
      </w:r>
      <w:proofErr w:type="spellStart"/>
      <w:r>
        <w:rPr>
          <w:lang w:val="en-NZ"/>
        </w:rPr>
        <w:t>Anesthesia</w:t>
      </w:r>
      <w:proofErr w:type="spellEnd"/>
      <w:r>
        <w:rPr>
          <w:lang w:val="en-NZ"/>
        </w:rPr>
        <w:t xml:space="preserve"> and Pain Medicine Conference</w:t>
      </w:r>
      <w:r>
        <w:rPr>
          <w:lang w:val="en-NZ"/>
        </w:rPr>
        <w:br/>
        <w:t>Category: Poster presentation</w:t>
      </w:r>
    </w:p>
    <w:p w14:paraId="5B0FE5F8" w14:textId="77777777" w:rsidR="00A63A10" w:rsidRDefault="00A63A10" w:rsidP="00A63A10">
      <w:pPr>
        <w:autoSpaceDE w:val="0"/>
        <w:autoSpaceDN w:val="0"/>
        <w:adjustRightInd w:val="0"/>
        <w:rPr>
          <w:lang w:val="en-NZ"/>
        </w:rPr>
      </w:pPr>
    </w:p>
    <w:p w14:paraId="0BF6378F" w14:textId="77777777" w:rsidR="00A63A10" w:rsidRDefault="00A63A10" w:rsidP="00A63A10">
      <w:pPr>
        <w:autoSpaceDE w:val="0"/>
        <w:autoSpaceDN w:val="0"/>
        <w:adjustRightInd w:val="0"/>
        <w:rPr>
          <w:lang w:val="en-NZ"/>
        </w:rPr>
      </w:pPr>
      <w:r>
        <w:rPr>
          <w:lang w:val="en-NZ"/>
        </w:rPr>
        <w:br/>
      </w:r>
    </w:p>
    <w:p w14:paraId="7FBE21F7" w14:textId="77777777" w:rsidR="00A63A10" w:rsidRDefault="00A63A10" w:rsidP="00A63A10">
      <w:pPr>
        <w:autoSpaceDE w:val="0"/>
        <w:autoSpaceDN w:val="0"/>
        <w:adjustRightInd w:val="0"/>
        <w:rPr>
          <w:lang w:val="en-NZ"/>
        </w:rPr>
      </w:pPr>
    </w:p>
    <w:p w14:paraId="3C2A09B3" w14:textId="77777777" w:rsidR="00A63A10" w:rsidRDefault="00A63A10" w:rsidP="00A63A10">
      <w:pPr>
        <w:autoSpaceDE w:val="0"/>
        <w:autoSpaceDN w:val="0"/>
        <w:adjustRightInd w:val="0"/>
        <w:rPr>
          <w:lang w:val="en-NZ"/>
        </w:rPr>
      </w:pPr>
    </w:p>
    <w:p w14:paraId="33C2F35E" w14:textId="77777777" w:rsidR="00A63A10" w:rsidRDefault="00A63A10" w:rsidP="00A63A10">
      <w:pPr>
        <w:autoSpaceDE w:val="0"/>
        <w:autoSpaceDN w:val="0"/>
        <w:adjustRightInd w:val="0"/>
        <w:rPr>
          <w:lang w:val="en-NZ"/>
        </w:rPr>
      </w:pPr>
    </w:p>
    <w:p w14:paraId="017E69DC" w14:textId="77777777" w:rsidR="00A63A10" w:rsidRDefault="00A63A10"/>
    <w:sectPr w:rsidR="00A63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Noto Sans">
    <w:altName w:val="Noto Sans"/>
    <w:charset w:val="00"/>
    <w:family w:val="swiss"/>
    <w:pitch w:val="variable"/>
    <w:sig w:usb0="E00082FF" w:usb1="400078FF" w:usb2="00000021" w:usb3="00000000" w:csb0="0000019F" w:csb1="00000000"/>
  </w:font>
  <w:font w:name="Helvetica">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172BD5"/>
    <w:multiLevelType w:val="hybridMultilevel"/>
    <w:tmpl w:val="9DEC1752"/>
    <w:lvl w:ilvl="0" w:tplc="935E2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E86"/>
    <w:rsid w:val="00111882"/>
    <w:rsid w:val="002772C4"/>
    <w:rsid w:val="00970768"/>
    <w:rsid w:val="00A63A10"/>
    <w:rsid w:val="00AF4EAF"/>
    <w:rsid w:val="00B959D5"/>
    <w:rsid w:val="00EE71F2"/>
    <w:rsid w:val="00F95E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DCC8"/>
  <w15:chartTrackingRefBased/>
  <w15:docId w15:val="{A9D7AE98-0F23-42DF-82A4-1CF51A10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F2"/>
  </w:style>
  <w:style w:type="paragraph" w:styleId="Heading1">
    <w:name w:val="heading 1"/>
    <w:basedOn w:val="Normal"/>
    <w:next w:val="Normal"/>
    <w:link w:val="Heading1Char"/>
    <w:uiPriority w:val="9"/>
    <w:qFormat/>
    <w:rsid w:val="00A63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772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1F2"/>
    <w:pPr>
      <w:ind w:left="720"/>
      <w:contextualSpacing/>
    </w:pPr>
  </w:style>
  <w:style w:type="character" w:customStyle="1" w:styleId="Heading3Char">
    <w:name w:val="Heading 3 Char"/>
    <w:basedOn w:val="DefaultParagraphFont"/>
    <w:link w:val="Heading3"/>
    <w:uiPriority w:val="9"/>
    <w:rsid w:val="002772C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772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72C4"/>
    <w:rPr>
      <w:b/>
      <w:bCs/>
    </w:rPr>
  </w:style>
  <w:style w:type="character" w:styleId="Emphasis">
    <w:name w:val="Emphasis"/>
    <w:basedOn w:val="DefaultParagraphFont"/>
    <w:uiPriority w:val="20"/>
    <w:qFormat/>
    <w:rsid w:val="002772C4"/>
    <w:rPr>
      <w:i/>
      <w:iCs/>
    </w:rPr>
  </w:style>
  <w:style w:type="character" w:styleId="Hyperlink">
    <w:name w:val="Hyperlink"/>
    <w:uiPriority w:val="99"/>
    <w:semiHidden/>
    <w:unhideWhenUsed/>
    <w:rsid w:val="00A63A10"/>
    <w:rPr>
      <w:rFonts w:ascii="Times New Roman" w:hAnsi="Times New Roman" w:cs="Times New Roman" w:hint="default"/>
      <w:color w:val="0000FF"/>
      <w:u w:val="single"/>
    </w:rPr>
  </w:style>
  <w:style w:type="character" w:customStyle="1" w:styleId="Heading1Char">
    <w:name w:val="Heading 1 Char"/>
    <w:basedOn w:val="DefaultParagraphFont"/>
    <w:link w:val="Heading1"/>
    <w:uiPriority w:val="9"/>
    <w:rsid w:val="00A63A10"/>
    <w:rPr>
      <w:rFonts w:asciiTheme="majorHAnsi" w:eastAsiaTheme="majorEastAsia" w:hAnsiTheme="majorHAnsi" w:cstheme="majorBidi"/>
      <w:color w:val="2F5496" w:themeColor="accent1" w:themeShade="BF"/>
      <w:sz w:val="32"/>
      <w:szCs w:val="32"/>
    </w:rPr>
  </w:style>
  <w:style w:type="character" w:customStyle="1" w:styleId="A7">
    <w:name w:val="A7"/>
    <w:uiPriority w:val="99"/>
    <w:rsid w:val="00A63A10"/>
    <w:rPr>
      <w:color w:val="57585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001753">
      <w:bodyDiv w:val="1"/>
      <w:marLeft w:val="0"/>
      <w:marRight w:val="0"/>
      <w:marTop w:val="0"/>
      <w:marBottom w:val="0"/>
      <w:divBdr>
        <w:top w:val="none" w:sz="0" w:space="0" w:color="auto"/>
        <w:left w:val="none" w:sz="0" w:space="0" w:color="auto"/>
        <w:bottom w:val="none" w:sz="0" w:space="0" w:color="auto"/>
        <w:right w:val="none" w:sz="0" w:space="0" w:color="auto"/>
      </w:divBdr>
    </w:div>
    <w:div w:id="1580865304">
      <w:bodyDiv w:val="1"/>
      <w:marLeft w:val="0"/>
      <w:marRight w:val="0"/>
      <w:marTop w:val="0"/>
      <w:marBottom w:val="0"/>
      <w:divBdr>
        <w:top w:val="none" w:sz="0" w:space="0" w:color="auto"/>
        <w:left w:val="none" w:sz="0" w:space="0" w:color="auto"/>
        <w:bottom w:val="none" w:sz="0" w:space="0" w:color="auto"/>
        <w:right w:val="none" w:sz="0" w:space="0" w:color="auto"/>
      </w:divBdr>
    </w:div>
    <w:div w:id="17929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nima-saeedi-082ab7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 saeedi</dc:creator>
  <cp:keywords/>
  <dc:description/>
  <cp:lastModifiedBy>nima saeedi</cp:lastModifiedBy>
  <cp:revision>6</cp:revision>
  <dcterms:created xsi:type="dcterms:W3CDTF">2022-02-26T07:56:00Z</dcterms:created>
  <dcterms:modified xsi:type="dcterms:W3CDTF">2022-02-26T08:36:00Z</dcterms:modified>
</cp:coreProperties>
</file>