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045" w:rsidRPr="00EA2045" w:rsidRDefault="00EA2045" w:rsidP="00EF61FE">
      <w:pPr>
        <w:pStyle w:val="Heading1"/>
        <w:spacing w:before="170"/>
        <w:ind w:left="84"/>
        <w:rPr>
          <w:color w:val="337AB7"/>
        </w:rPr>
      </w:pPr>
      <w:r>
        <w:rPr>
          <w:color w:val="337AB7"/>
        </w:rPr>
        <w:t>The Integrative Model of Adjustment to Chroni</w:t>
      </w:r>
      <w:r w:rsidR="001B5189">
        <w:rPr>
          <w:color w:val="337AB7"/>
        </w:rPr>
        <w:t>c Conditions; towards</w:t>
      </w:r>
      <w:r>
        <w:rPr>
          <w:color w:val="337AB7"/>
        </w:rPr>
        <w:t xml:space="preserve"> clinical testing</w:t>
      </w:r>
      <w:r w:rsidR="001B5189">
        <w:rPr>
          <w:color w:val="337AB7"/>
        </w:rPr>
        <w:t xml:space="preserve"> and impact</w:t>
      </w:r>
      <w:r>
        <w:rPr>
          <w:color w:val="337AB7"/>
        </w:rPr>
        <w:t xml:space="preserve"> in chronic pain</w:t>
      </w:r>
    </w:p>
    <w:p w:rsidR="005973B9" w:rsidRDefault="00EA204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Dr</w:t>
      </w:r>
      <w:proofErr w:type="spellEnd"/>
      <w:r>
        <w:rPr>
          <w:rFonts w:ascii="Arial"/>
        </w:rPr>
        <w:t xml:space="preserve"> Lis D. Hammond, Counselling Psychologists and Senior Lecturer, Teesside University, United Kingdom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EF61FE">
          <w:headerReference w:type="default" r:id="rId7"/>
          <w:footerReference w:type="default" r:id="rId8"/>
          <w:type w:val="continuous"/>
          <w:pgSz w:w="11910" w:h="16840"/>
          <w:pgMar w:top="1134" w:right="601" w:bottom="839" w:left="618" w:header="539" w:footer="641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AE3E37" w:rsidRDefault="00A9710C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C835E4">
        <w:t>A range of psychosocial factors impact on chronic pain and function</w:t>
      </w:r>
      <w:r w:rsidR="00F75E88">
        <w:t xml:space="preserve"> and poor adjustment has negative consequences for e.g. mental health, activities of daily living and quality of life. </w:t>
      </w:r>
      <w:r w:rsidR="00987C65">
        <w:t xml:space="preserve">Around a third of people attending specialist clinics need clinical intervention for adjustment difficulties. </w:t>
      </w:r>
      <w:r w:rsidR="00365DBA">
        <w:t>Hammond &amp; Hirst-Winthrop proposed an integrative model of adjustment to chronic conditions (IMACC) based on a Grounded Theory study into type 2 diabetes. The model is directly clinically applicable</w:t>
      </w:r>
      <w:r w:rsidR="00F75E88">
        <w:t xml:space="preserve"> as an assessment and intervention tool</w:t>
      </w:r>
      <w:r w:rsidR="00B2278E">
        <w:t xml:space="preserve"> for people </w:t>
      </w:r>
      <w:r w:rsidR="00987C65">
        <w:t>struggling to adjust</w:t>
      </w:r>
      <w:r w:rsidR="00F75E88">
        <w:t>.</w:t>
      </w:r>
      <w:r w:rsidR="00365DBA">
        <w:t xml:space="preserve"> </w:t>
      </w:r>
      <w:r w:rsidR="00F75E88">
        <w:t>T</w:t>
      </w:r>
      <w:r w:rsidR="00365DBA">
        <w:t xml:space="preserve">his </w:t>
      </w:r>
      <w:r w:rsidR="00F75E88">
        <w:t>paper</w:t>
      </w:r>
      <w:r w:rsidR="00365DBA">
        <w:t xml:space="preserve"> reports on preparations for clinical testing in chronic pain. </w:t>
      </w:r>
      <w:r>
        <w:t>Methodolog</w:t>
      </w:r>
      <w:r w:rsidR="008756E6">
        <w:t xml:space="preserve">y &amp; Theoretical Orientation: </w:t>
      </w:r>
      <w:r w:rsidR="00F75E88">
        <w:t>In order to evidence applicability to chronic pain</w:t>
      </w:r>
      <w:r w:rsidR="00DE29F5">
        <w:t>,</w:t>
      </w:r>
      <w:r w:rsidR="00F75E88">
        <w:t xml:space="preserve"> a </w:t>
      </w:r>
      <w:r w:rsidR="00365DBA">
        <w:t xml:space="preserve">theoretical review </w:t>
      </w:r>
      <w:r w:rsidR="00F75E88">
        <w:t>aimed to link</w:t>
      </w:r>
      <w:r w:rsidR="00365DBA">
        <w:t xml:space="preserve"> key theories and standard interventions </w:t>
      </w:r>
      <w:r w:rsidR="00F75E88">
        <w:t xml:space="preserve">to </w:t>
      </w:r>
      <w:r w:rsidR="00DE29F5">
        <w:t xml:space="preserve">the </w:t>
      </w:r>
      <w:r w:rsidR="00F75E88">
        <w:t>IMACC. This was</w:t>
      </w:r>
      <w:r w:rsidR="00F27A6A">
        <w:t xml:space="preserve"> followed by </w:t>
      </w:r>
      <w:r w:rsidR="005C67EB">
        <w:t xml:space="preserve">identification of a testing design and </w:t>
      </w:r>
      <w:r w:rsidR="00F27A6A">
        <w:t xml:space="preserve">development of </w:t>
      </w:r>
      <w:r w:rsidR="00574C35">
        <w:t>assessment, treatment and</w:t>
      </w:r>
      <w:r w:rsidR="005C67EB">
        <w:t xml:space="preserve"> test study</w:t>
      </w:r>
      <w:r w:rsidR="00F27A6A">
        <w:t xml:space="preserve"> protocol</w:t>
      </w:r>
      <w:r w:rsidR="00574C35">
        <w:t>s</w:t>
      </w:r>
      <w:r w:rsidR="00F27A6A">
        <w:t xml:space="preserve">. </w:t>
      </w:r>
      <w:r>
        <w:t xml:space="preserve">Findings: </w:t>
      </w:r>
      <w:r w:rsidR="00DE29F5">
        <w:t>All components of the IMACC</w:t>
      </w:r>
      <w:r w:rsidR="00F27A6A">
        <w:t xml:space="preserve"> </w:t>
      </w:r>
      <w:r w:rsidR="00DE29F5">
        <w:t>could be linked to one or more key theories in chronic pain. Furthermore, the IMACC showed compatibility with a range of multidisciplinary interventions in standard practice.</w:t>
      </w:r>
      <w:r w:rsidR="005C67EB">
        <w:t xml:space="preserve"> A multiple baseline single case experimental study design was identified as an appropriate first level testing of the IMACC and </w:t>
      </w:r>
      <w:proofErr w:type="spellStart"/>
      <w:r w:rsidR="005C67EB">
        <w:t>b</w:t>
      </w:r>
      <w:r w:rsidR="00DE29F5">
        <w:t>ehavioural</w:t>
      </w:r>
      <w:proofErr w:type="spellEnd"/>
      <w:r w:rsidR="00DE29F5">
        <w:t xml:space="preserve"> outcome measures</w:t>
      </w:r>
      <w:r w:rsidR="005C67EB">
        <w:t xml:space="preserve"> were identified.</w:t>
      </w:r>
      <w:r w:rsidR="00DE29F5">
        <w:t xml:space="preserve"> </w:t>
      </w:r>
      <w:r>
        <w:t xml:space="preserve">Conclusion &amp; Significance: </w:t>
      </w:r>
      <w:r w:rsidR="00F27A6A">
        <w:t>The theoretical</w:t>
      </w:r>
      <w:r w:rsidR="00DE29F5">
        <w:t xml:space="preserve"> evidence points towards</w:t>
      </w:r>
      <w:r w:rsidR="00F27A6A">
        <w:t xml:space="preserve"> application of </w:t>
      </w:r>
      <w:r w:rsidR="00DE29F5">
        <w:t xml:space="preserve">the </w:t>
      </w:r>
      <w:r w:rsidR="00F27A6A">
        <w:t>IMACC to chronic pain</w:t>
      </w:r>
      <w:r w:rsidR="00DE29F5">
        <w:t>, which</w:t>
      </w:r>
      <w:r w:rsidR="00F27A6A">
        <w:t xml:space="preserve"> warrants clinical testing of the model. </w:t>
      </w:r>
      <w:r w:rsidR="005C67EB">
        <w:t xml:space="preserve">The chosen study design aims to demonstrate clinical effectiveness of the IMACC before progressing to comparative studies. </w:t>
      </w:r>
    </w:p>
    <w:p w:rsidR="00FD1550" w:rsidRDefault="00FD1550">
      <w:pPr>
        <w:pStyle w:val="BodyText"/>
        <w:spacing w:before="90" w:line="280" w:lineRule="auto"/>
        <w:ind w:left="100"/>
        <w:jc w:val="both"/>
      </w:pPr>
    </w:p>
    <w:p w:rsidR="00FD1550" w:rsidRDefault="00FD1550" w:rsidP="00EF61FE">
      <w:pPr>
        <w:spacing w:line="204" w:lineRule="exact"/>
        <w:ind w:left="98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FD1550" w:rsidRPr="00EF61FE" w:rsidRDefault="00FD1550" w:rsidP="00EF61F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40" w:lineRule="auto"/>
        <w:ind w:right="137" w:hanging="283"/>
        <w:rPr>
          <w:rFonts w:ascii="Tw Cen MT" w:hAnsi="Tw Cen MT"/>
          <w:sz w:val="18"/>
          <w:szCs w:val="18"/>
        </w:rPr>
      </w:pPr>
      <w:r w:rsidRPr="00EF61FE">
        <w:rPr>
          <w:rFonts w:ascii="Tw Cen MT" w:hAnsi="Tw Cen MT"/>
          <w:sz w:val="18"/>
        </w:rPr>
        <w:t xml:space="preserve">Hammond L D &amp; Hirst-Winthrop S (2016) </w:t>
      </w:r>
      <w:r w:rsidRPr="00EF61FE">
        <w:rPr>
          <w:rFonts w:ascii="Tw Cen MT" w:hAnsi="Tw Cen MT"/>
          <w:sz w:val="18"/>
          <w:szCs w:val="18"/>
        </w:rPr>
        <w:t xml:space="preserve">Proposal of an integrative model of adjustment to chronic conditions: An understanding of the process of psychosocial adjustment to living with type 2 diabetes. Journal of Health Psychology </w:t>
      </w:r>
      <w:proofErr w:type="spellStart"/>
      <w:r w:rsidRPr="00EF61FE">
        <w:rPr>
          <w:rFonts w:ascii="Tw Cen MT" w:hAnsi="Tw Cen MT"/>
          <w:sz w:val="18"/>
          <w:szCs w:val="18"/>
        </w:rPr>
        <w:t>doi</w:t>
      </w:r>
      <w:proofErr w:type="spellEnd"/>
      <w:r w:rsidRPr="00EF61FE">
        <w:rPr>
          <w:rFonts w:ascii="Tw Cen MT" w:hAnsi="Tw Cen MT"/>
          <w:sz w:val="18"/>
          <w:szCs w:val="18"/>
        </w:rPr>
        <w:t>: 10.1177/ 1359105316664131.</w:t>
      </w:r>
    </w:p>
    <w:p w:rsidR="00FD1550" w:rsidRPr="00EF61FE" w:rsidRDefault="000D76E2" w:rsidP="00EF61F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40" w:lineRule="auto"/>
        <w:ind w:right="137" w:hanging="283"/>
        <w:rPr>
          <w:rFonts w:ascii="Tw Cen MT" w:hAnsi="Tw Cen MT"/>
          <w:sz w:val="18"/>
          <w:szCs w:val="18"/>
          <w:lang w:val="en-GB"/>
        </w:rPr>
      </w:pPr>
      <w:r>
        <w:rPr>
          <w:rFonts w:ascii="Tw Cen MT" w:hAnsi="Tw Cen MT"/>
          <w:sz w:val="18"/>
          <w:szCs w:val="18"/>
          <w:lang w:val="en-GB"/>
        </w:rPr>
        <w:t>Dekker J &amp; de Groot V (2018) Psychological adjustment to chronic disease and rehabilitation – an exploration</w:t>
      </w:r>
      <w:r w:rsidR="00FD1550" w:rsidRPr="00EF61FE">
        <w:rPr>
          <w:rFonts w:ascii="Tw Cen MT" w:hAnsi="Tw Cen MT"/>
          <w:sz w:val="18"/>
          <w:szCs w:val="18"/>
          <w:lang w:val="en-GB"/>
        </w:rPr>
        <w:t>.</w:t>
      </w:r>
      <w:r w:rsidR="00987C65">
        <w:rPr>
          <w:rFonts w:ascii="Tw Cen MT" w:hAnsi="Tw Cen MT"/>
          <w:sz w:val="18"/>
          <w:szCs w:val="18"/>
          <w:lang w:val="en-GB"/>
        </w:rPr>
        <w:t xml:space="preserve"> Disability and Rehabilitation 40:116.</w:t>
      </w:r>
    </w:p>
    <w:p w:rsidR="00FD1550" w:rsidRPr="00EF61FE" w:rsidRDefault="00FD1550" w:rsidP="00EF61FE">
      <w:pPr>
        <w:pStyle w:val="ListParagraph"/>
        <w:numPr>
          <w:ilvl w:val="0"/>
          <w:numId w:val="3"/>
        </w:numPr>
        <w:tabs>
          <w:tab w:val="left" w:pos="384"/>
        </w:tabs>
        <w:spacing w:before="103" w:line="240" w:lineRule="auto"/>
        <w:ind w:right="137" w:hanging="283"/>
        <w:rPr>
          <w:rFonts w:ascii="Tw Cen MT" w:hAnsi="Tw Cen MT"/>
          <w:sz w:val="18"/>
          <w:lang w:val="en-GB"/>
        </w:rPr>
      </w:pPr>
      <w:r w:rsidRPr="00EF61FE">
        <w:rPr>
          <w:rFonts w:ascii="Tw Cen MT" w:hAnsi="Tw Cen MT"/>
          <w:sz w:val="18"/>
          <w:lang w:val="en-GB"/>
        </w:rPr>
        <w:t xml:space="preserve">Tan G, </w:t>
      </w:r>
      <w:proofErr w:type="spellStart"/>
      <w:r w:rsidRPr="00EF61FE">
        <w:rPr>
          <w:rFonts w:ascii="Tw Cen MT" w:hAnsi="Tw Cen MT"/>
          <w:sz w:val="18"/>
          <w:lang w:val="en-GB"/>
        </w:rPr>
        <w:t>Teo</w:t>
      </w:r>
      <w:proofErr w:type="spellEnd"/>
      <w:r w:rsidRPr="00EF61FE">
        <w:rPr>
          <w:rFonts w:ascii="Tw Cen MT" w:hAnsi="Tw Cen MT"/>
          <w:sz w:val="18"/>
          <w:lang w:val="en-GB"/>
        </w:rPr>
        <w:t xml:space="preserve"> I, Anderson K, &amp; Jensen M (2011) Adaptive Versus Maladaptive Coping and Beliefs and Their Relation to Chronic Pain Adjustment. </w:t>
      </w:r>
      <w:r w:rsidRPr="00EF61FE">
        <w:rPr>
          <w:rFonts w:ascii="Tw Cen MT" w:hAnsi="Tw Cen MT"/>
          <w:iCs/>
          <w:sz w:val="18"/>
          <w:lang w:val="en-GB"/>
        </w:rPr>
        <w:t>Clinical Journal of Pain 27:</w:t>
      </w:r>
      <w:r w:rsidRPr="00EF61FE">
        <w:rPr>
          <w:rFonts w:ascii="Tw Cen MT" w:hAnsi="Tw Cen MT"/>
          <w:i/>
          <w:iCs/>
          <w:sz w:val="18"/>
          <w:lang w:val="en-GB"/>
        </w:rPr>
        <w:t xml:space="preserve"> </w:t>
      </w:r>
      <w:r w:rsidRPr="00EF61FE">
        <w:rPr>
          <w:rFonts w:ascii="Tw Cen MT" w:hAnsi="Tw Cen MT"/>
          <w:sz w:val="18"/>
          <w:lang w:val="en-GB"/>
        </w:rPr>
        <w:t>769.</w:t>
      </w:r>
    </w:p>
    <w:p w:rsidR="00FD1550" w:rsidRPr="00EF61FE" w:rsidRDefault="00FD1550" w:rsidP="00EF61FE">
      <w:pPr>
        <w:pStyle w:val="BodyText"/>
        <w:numPr>
          <w:ilvl w:val="0"/>
          <w:numId w:val="3"/>
        </w:numPr>
        <w:spacing w:before="85"/>
        <w:ind w:right="138"/>
        <w:jc w:val="both"/>
        <w:rPr>
          <w:lang w:val="en-GB"/>
        </w:rPr>
      </w:pPr>
      <w:r w:rsidRPr="00EF61FE">
        <w:rPr>
          <w:lang w:val="en-GB"/>
        </w:rPr>
        <w:t xml:space="preserve">Morley S (2008) Psychology of Pain. </w:t>
      </w:r>
      <w:r w:rsidRPr="00EF61FE">
        <w:rPr>
          <w:iCs/>
          <w:lang w:val="en-GB"/>
        </w:rPr>
        <w:t>British Journal of Anaesthesia 10:</w:t>
      </w:r>
      <w:r w:rsidRPr="00EF61FE">
        <w:rPr>
          <w:lang w:val="en-GB"/>
        </w:rPr>
        <w:t>25.</w:t>
      </w:r>
    </w:p>
    <w:p w:rsidR="00FD1550" w:rsidRPr="00EF61FE" w:rsidRDefault="00FD1550" w:rsidP="00EF61FE">
      <w:pPr>
        <w:pStyle w:val="BodyText"/>
        <w:numPr>
          <w:ilvl w:val="0"/>
          <w:numId w:val="3"/>
        </w:numPr>
        <w:spacing w:before="85"/>
        <w:ind w:right="138"/>
        <w:jc w:val="both"/>
        <w:rPr>
          <w:lang w:val="en-GB"/>
        </w:rPr>
      </w:pPr>
      <w:r w:rsidRPr="00EF61FE">
        <w:rPr>
          <w:lang w:val="en-GB"/>
        </w:rPr>
        <w:t>Moss-Morris R (2013) Adjusting to chronic illness: Time for a unified theory. British Journal of Health Psychology 18:681.</w:t>
      </w:r>
    </w:p>
    <w:p w:rsidR="00AE3E37" w:rsidRDefault="00A9710C" w:rsidP="00EF61FE">
      <w:pPr>
        <w:pStyle w:val="Heading3"/>
        <w:spacing w:before="74"/>
      </w:pPr>
      <w:r w:rsidRPr="00EF61FE">
        <w:rPr>
          <w:rFonts w:ascii="Tw Cen MT" w:hAnsi="Tw Cen MT"/>
          <w:b w:val="0"/>
        </w:rPr>
        <w:br w:type="column"/>
      </w:r>
      <w:r>
        <w:rPr>
          <w:color w:val="BF5A14"/>
        </w:rPr>
        <w:t>Image</w:t>
      </w:r>
    </w:p>
    <w:p w:rsidR="00AE3E37" w:rsidRDefault="00EC6033" w:rsidP="00FD1550">
      <w:pPr>
        <w:pStyle w:val="BodyText"/>
        <w:spacing w:before="2"/>
        <w:ind w:left="98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.1pt;margin-top:.05pt;width:254.05pt;height:359.6pt;z-index:-251658240;mso-position-horizontal:absolute;mso-position-horizontal-relative:text;mso-position-vertical:absolute;mso-position-vertical-relative:text;mso-width-relative:page;mso-height-relative:page" wrapcoords="-64 0 -64 21510 21600 21510 21600 0 -64 0">
            <v:imagedata r:id="rId9" o:title=""/>
          </v:shape>
          <o:OLEObject Type="Embed" ProgID="AcroExch.Document.DC" ShapeID="_x0000_s1026" DrawAspect="Content" ObjectID="_1590218939" r:id="rId10"/>
        </w:object>
      </w:r>
    </w:p>
    <w:p w:rsidR="000D6E10" w:rsidRDefault="005973B9" w:rsidP="00FD1550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  <w:r w:rsidR="005C67EB">
        <w:rPr>
          <w:rFonts w:ascii="Arial"/>
          <w:b/>
          <w:color w:val="BF5A14"/>
          <w:sz w:val="20"/>
        </w:rPr>
        <w:t xml:space="preserve">  </w:t>
      </w: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Default="00EF61FE" w:rsidP="00FD1550">
      <w:pPr>
        <w:spacing w:line="204" w:lineRule="exact"/>
        <w:rPr>
          <w:rFonts w:ascii="Arial"/>
          <w:b/>
          <w:color w:val="BF5A14"/>
          <w:sz w:val="20"/>
        </w:rPr>
      </w:pPr>
    </w:p>
    <w:p w:rsidR="00EF61FE" w:rsidRPr="000D6E10" w:rsidRDefault="00EF61FE" w:rsidP="00FD1550">
      <w:pPr>
        <w:spacing w:line="204" w:lineRule="exact"/>
        <w:rPr>
          <w:rFonts w:ascii="Calibri" w:hAnsi="Calibri"/>
          <w:sz w:val="18"/>
          <w:szCs w:val="18"/>
          <w:lang w:val="en-GB"/>
        </w:rPr>
      </w:pPr>
    </w:p>
    <w:p w:rsidR="005973B9" w:rsidRDefault="00FD1550" w:rsidP="00EF61FE">
      <w:pPr>
        <w:pStyle w:val="BodyText"/>
        <w:spacing w:before="85" w:line="216" w:lineRule="exact"/>
        <w:ind w:left="709" w:right="138" w:hanging="567"/>
        <w:jc w:val="both"/>
        <w:rPr>
          <w:rFonts w:ascii="Calibri" w:hAnsi="Calibri"/>
        </w:rPr>
      </w:pPr>
      <w:r>
        <w:rPr>
          <w:rFonts w:ascii="Calibri" w:hAnsi="Calibri"/>
        </w:rPr>
        <w:t>Figure: The Integrative model of adjustment to chronic conditions (IMACC)</w:t>
      </w:r>
    </w:p>
    <w:p w:rsidR="001B5189" w:rsidRDefault="001B5189" w:rsidP="00EF61FE">
      <w:pPr>
        <w:pStyle w:val="BodyText"/>
        <w:spacing w:before="85" w:line="216" w:lineRule="exact"/>
        <w:ind w:left="709" w:right="138" w:hanging="567"/>
        <w:jc w:val="both"/>
        <w:rPr>
          <w:rFonts w:ascii="Calibri" w:hAnsi="Calibri"/>
        </w:rPr>
      </w:pPr>
    </w:p>
    <w:p w:rsidR="001B5189" w:rsidRDefault="001B5189" w:rsidP="00EF61FE">
      <w:pPr>
        <w:pStyle w:val="BodyText"/>
        <w:spacing w:before="85" w:line="216" w:lineRule="exact"/>
        <w:ind w:left="709" w:right="138" w:hanging="567"/>
        <w:jc w:val="both"/>
        <w:rPr>
          <w:rFonts w:ascii="Calibri" w:hAnsi="Calibri"/>
        </w:rPr>
      </w:pPr>
    </w:p>
    <w:p w:rsidR="001B5189" w:rsidRPr="00B21A57" w:rsidRDefault="001B5189" w:rsidP="001B5189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1B5189" w:rsidRDefault="001B5189" w:rsidP="001B5189">
      <w:pPr>
        <w:pStyle w:val="BodyText"/>
        <w:spacing w:before="85" w:line="216" w:lineRule="exact"/>
        <w:ind w:left="98" w:right="138"/>
        <w:jc w:val="both"/>
        <w:rPr>
          <w:rFonts w:ascii="Calibri" w:hAnsi="Calibri"/>
        </w:rPr>
      </w:pPr>
      <w:r>
        <w:rPr>
          <w:rFonts w:ascii="Arial"/>
          <w:sz w:val="14"/>
        </w:rPr>
        <w:t>T</w:t>
      </w:r>
      <w:r>
        <w:rPr>
          <w:rFonts w:ascii="Arial"/>
          <w:sz w:val="14"/>
        </w:rPr>
        <w:t>he integrative model of adjustment to chronic conditions (IMACC)</w:t>
      </w:r>
      <w:r>
        <w:rPr>
          <w:rFonts w:ascii="Arial"/>
          <w:sz w:val="14"/>
        </w:rPr>
        <w:t xml:space="preserve"> has been theoretically verified for applicability to</w:t>
      </w:r>
      <w:r>
        <w:rPr>
          <w:rFonts w:ascii="Arial"/>
          <w:sz w:val="14"/>
        </w:rPr>
        <w:t xml:space="preserve"> diabetes, chronic pain and epilepsy. The IMACC was implemented in </w:t>
      </w:r>
      <w:r>
        <w:rPr>
          <w:rFonts w:ascii="Arial"/>
          <w:sz w:val="14"/>
        </w:rPr>
        <w:t>a</w:t>
      </w:r>
      <w:r>
        <w:rPr>
          <w:rFonts w:ascii="Arial"/>
          <w:sz w:val="14"/>
        </w:rPr>
        <w:t xml:space="preserve"> pain service</w:t>
      </w:r>
      <w:r>
        <w:rPr>
          <w:rFonts w:ascii="Arial"/>
          <w:sz w:val="14"/>
        </w:rPr>
        <w:t xml:space="preserve"> in North East England.</w:t>
      </w:r>
      <w:r>
        <w:rPr>
          <w:rFonts w:ascii="Arial"/>
          <w:sz w:val="14"/>
        </w:rPr>
        <w:t xml:space="preserve"> </w:t>
      </w:r>
      <w:r>
        <w:rPr>
          <w:rFonts w:ascii="Arial"/>
          <w:sz w:val="14"/>
        </w:rPr>
        <w:t xml:space="preserve">Several of </w:t>
      </w:r>
      <w:r>
        <w:rPr>
          <w:rFonts w:ascii="Arial"/>
          <w:sz w:val="14"/>
        </w:rPr>
        <w:t xml:space="preserve">the multidisciplinary </w:t>
      </w:r>
      <w:r>
        <w:rPr>
          <w:rFonts w:ascii="Arial"/>
          <w:sz w:val="14"/>
        </w:rPr>
        <w:t>professionals</w:t>
      </w:r>
      <w:r>
        <w:rPr>
          <w:rFonts w:ascii="Arial"/>
          <w:sz w:val="14"/>
        </w:rPr>
        <w:t xml:space="preserve"> incorporated the model in</w:t>
      </w:r>
      <w:r>
        <w:rPr>
          <w:rFonts w:ascii="Arial"/>
          <w:sz w:val="14"/>
        </w:rPr>
        <w:t xml:space="preserve">to their standard practice as well as including a session on the model in the pain management </w:t>
      </w:r>
      <w:proofErr w:type="spellStart"/>
      <w:r>
        <w:rPr>
          <w:rFonts w:ascii="Arial"/>
          <w:sz w:val="14"/>
        </w:rPr>
        <w:t>programme</w:t>
      </w:r>
      <w:proofErr w:type="spellEnd"/>
      <w:r>
        <w:rPr>
          <w:rFonts w:ascii="Arial"/>
          <w:sz w:val="14"/>
        </w:rPr>
        <w:t xml:space="preserve">. </w:t>
      </w:r>
      <w:r>
        <w:rPr>
          <w:rFonts w:ascii="Arial"/>
          <w:sz w:val="14"/>
        </w:rPr>
        <w:t>This work now forms the ba</w:t>
      </w:r>
      <w:bookmarkStart w:id="0" w:name="_GoBack"/>
      <w:bookmarkEnd w:id="0"/>
      <w:r>
        <w:rPr>
          <w:rFonts w:ascii="Arial"/>
          <w:sz w:val="14"/>
        </w:rPr>
        <w:t>sis for an impact case study on improving function and wellbeing for people with chronic conditions.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GB" w:eastAsia="en-GB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B0617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</w:t>
      </w:r>
      <w:r w:rsidR="00EF61FE">
        <w:rPr>
          <w:noProof/>
          <w:lang w:val="en-GB" w:eastAsia="en-GB"/>
        </w:rPr>
        <w:drawing>
          <wp:inline distT="0" distB="0" distL="0" distR="0" wp14:anchorId="2C113D28" wp14:editId="2C63F36F">
            <wp:extent cx="320565" cy="318021"/>
            <wp:effectExtent l="0" t="0" r="3810" b="635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601" cy="329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5C67E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Dr</w:t>
      </w:r>
      <w:proofErr w:type="spellEnd"/>
      <w:r>
        <w:rPr>
          <w:rFonts w:ascii="Arial"/>
          <w:sz w:val="14"/>
        </w:rPr>
        <w:t xml:space="preserve"> Lis Hammond is a Counselling Psychologist </w:t>
      </w:r>
      <w:proofErr w:type="spellStart"/>
      <w:r>
        <w:rPr>
          <w:rFonts w:ascii="Arial"/>
          <w:sz w:val="14"/>
        </w:rPr>
        <w:t>specialising</w:t>
      </w:r>
      <w:proofErr w:type="spellEnd"/>
      <w:r>
        <w:rPr>
          <w:rFonts w:ascii="Arial"/>
          <w:sz w:val="14"/>
        </w:rPr>
        <w:t xml:space="preserve"> in psychosocial adjustment to chronic conditions. She gained years of clinical experience in brain injury rehabilitation and pain management before going into academia with t</w:t>
      </w:r>
      <w:r w:rsidR="001B5189">
        <w:rPr>
          <w:rFonts w:ascii="Arial"/>
          <w:sz w:val="14"/>
        </w:rPr>
        <w:t xml:space="preserve">he aim of focusing on adjustment research. She is currently the appointed representative of the British Psychological Society on the NHS England Clinical Reference Board for </w:t>
      </w:r>
      <w:proofErr w:type="spellStart"/>
      <w:r w:rsidR="001B5189">
        <w:rPr>
          <w:rFonts w:ascii="Arial"/>
          <w:sz w:val="14"/>
        </w:rPr>
        <w:t>Specialised</w:t>
      </w:r>
      <w:proofErr w:type="spellEnd"/>
      <w:r w:rsidR="001B5189">
        <w:rPr>
          <w:rFonts w:ascii="Arial"/>
          <w:sz w:val="14"/>
        </w:rPr>
        <w:t xml:space="preserve"> Pain. </w:t>
      </w:r>
    </w:p>
    <w:p w:rsidR="00987C65" w:rsidRDefault="00987C65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Pr="00EF61FE" w:rsidRDefault="00A9710C" w:rsidP="00EF61FE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8F67A1" w:rsidRPr="009073C7">
          <w:rPr>
            <w:rStyle w:val="Hyperlink"/>
            <w:rFonts w:ascii="Arial"/>
            <w:sz w:val="14"/>
          </w:rPr>
          <w:t>Lis.Hammond@</w:t>
        </w:r>
      </w:hyperlink>
      <w:proofErr w:type="gramStart"/>
      <w:r w:rsidR="00EF61FE">
        <w:rPr>
          <w:rStyle w:val="Hyperlink"/>
          <w:rFonts w:ascii="Arial"/>
          <w:sz w:val="14"/>
        </w:rPr>
        <w:t>tees.ac.u</w:t>
      </w:r>
      <w:proofErr w:type="gramEnd"/>
      <w:r w:rsidR="00292ED9">
        <w:rPr>
          <w:noProof/>
          <w:lang w:val="en-GB" w:eastAsia="en-GB"/>
        </w:rPr>
        <mc:AlternateContent>
          <mc:Choice Requires="wps">
            <w:drawing>
              <wp:anchor distT="0" distB="0" distL="0" distR="0" simplePos="0" relativeHeight="251657216" behindDoc="0" locked="0" layoutInCell="1" allowOverlap="1" wp14:anchorId="2760A2F0" wp14:editId="41578856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1A745D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EF61FE">
        <w:rPr>
          <w:rStyle w:val="Hyperlink"/>
          <w:rFonts w:ascii="Arial"/>
          <w:sz w:val="14"/>
        </w:rPr>
        <w:t>k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7D41B4" w:rsidRDefault="00AE3E37" w:rsidP="007D41B4">
      <w:pPr>
        <w:pStyle w:val="BodyText"/>
        <w:spacing w:before="3"/>
        <w:ind w:left="112"/>
        <w:rPr>
          <w:rFonts w:asciiTheme="minorHAnsi" w:hAnsiTheme="minorHAnsi" w:cstheme="minorHAnsi"/>
        </w:rPr>
      </w:pPr>
    </w:p>
    <w:sectPr w:rsidR="00AE3E37" w:rsidRPr="007D41B4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6033" w:rsidRDefault="00EC6033">
      <w:r>
        <w:separator/>
      </w:r>
    </w:p>
  </w:endnote>
  <w:endnote w:type="continuationSeparator" w:id="0">
    <w:p w:rsidR="00EC6033" w:rsidRDefault="00EC6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6033" w:rsidRDefault="00EC6033">
      <w:r>
        <w:separator/>
      </w:r>
    </w:p>
  </w:footnote>
  <w:footnote w:type="continuationSeparator" w:id="0">
    <w:p w:rsidR="00EC6033" w:rsidRDefault="00EC6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AE3E3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5725"/>
    <w:rsid w:val="000D6E10"/>
    <w:rsid w:val="000D76E2"/>
    <w:rsid w:val="000E2911"/>
    <w:rsid w:val="00125394"/>
    <w:rsid w:val="001263DF"/>
    <w:rsid w:val="001B5189"/>
    <w:rsid w:val="00292ED9"/>
    <w:rsid w:val="00295F7E"/>
    <w:rsid w:val="00365DBA"/>
    <w:rsid w:val="00404E5B"/>
    <w:rsid w:val="00414F7B"/>
    <w:rsid w:val="004355DC"/>
    <w:rsid w:val="004749B4"/>
    <w:rsid w:val="00494130"/>
    <w:rsid w:val="004B5A3B"/>
    <w:rsid w:val="004F3523"/>
    <w:rsid w:val="00572DCD"/>
    <w:rsid w:val="00574C35"/>
    <w:rsid w:val="005973B9"/>
    <w:rsid w:val="005B3A56"/>
    <w:rsid w:val="005C67EB"/>
    <w:rsid w:val="006060CE"/>
    <w:rsid w:val="0063497F"/>
    <w:rsid w:val="007D41B4"/>
    <w:rsid w:val="00873DF0"/>
    <w:rsid w:val="008756E6"/>
    <w:rsid w:val="008F67A1"/>
    <w:rsid w:val="00987C65"/>
    <w:rsid w:val="009B2D44"/>
    <w:rsid w:val="009F0A16"/>
    <w:rsid w:val="00A07E82"/>
    <w:rsid w:val="00A9710C"/>
    <w:rsid w:val="00AE3E37"/>
    <w:rsid w:val="00B07BE0"/>
    <w:rsid w:val="00B21A57"/>
    <w:rsid w:val="00B2278E"/>
    <w:rsid w:val="00B76EC2"/>
    <w:rsid w:val="00C30EAC"/>
    <w:rsid w:val="00C33602"/>
    <w:rsid w:val="00C835E4"/>
    <w:rsid w:val="00CD6F55"/>
    <w:rsid w:val="00DE29F5"/>
    <w:rsid w:val="00DE3104"/>
    <w:rsid w:val="00EA2045"/>
    <w:rsid w:val="00EC6033"/>
    <w:rsid w:val="00EF61FE"/>
    <w:rsid w:val="00F211AE"/>
    <w:rsid w:val="00F27A6A"/>
    <w:rsid w:val="00F53D16"/>
    <w:rsid w:val="00F72EEA"/>
    <w:rsid w:val="00F75E88"/>
    <w:rsid w:val="00F84CAE"/>
    <w:rsid w:val="00FD1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6406D0"/>
  <w15:docId w15:val="{7C6A1F73-9510-4D40-A2CD-F5833D20D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D6E1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5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Lis.Hammond@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574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Lis Hammond</cp:lastModifiedBy>
  <cp:revision>9</cp:revision>
  <dcterms:created xsi:type="dcterms:W3CDTF">2018-06-10T16:16:00Z</dcterms:created>
  <dcterms:modified xsi:type="dcterms:W3CDTF">2018-06-11T09:43:00Z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