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554FA5" w:rsidRDefault="0072046B" w:rsidP="0072046B">
      <w:pPr>
        <w:pStyle w:val="Heading1"/>
        <w:spacing w:before="170"/>
        <w:ind w:left="0"/>
        <w:jc w:val="center"/>
        <w:rPr>
          <w:color w:val="0070C0"/>
          <w:sz w:val="48"/>
          <w:szCs w:val="48"/>
        </w:rPr>
      </w:pPr>
      <w:proofErr w:type="spellStart"/>
      <w:r w:rsidRPr="00554FA5">
        <w:rPr>
          <w:color w:val="0070C0"/>
          <w:sz w:val="48"/>
          <w:szCs w:val="48"/>
        </w:rPr>
        <w:t>Paraneuraxial</w:t>
      </w:r>
      <w:proofErr w:type="spellEnd"/>
      <w:r w:rsidRPr="00554FA5">
        <w:rPr>
          <w:color w:val="0070C0"/>
          <w:sz w:val="48"/>
          <w:szCs w:val="48"/>
        </w:rPr>
        <w:t xml:space="preserve"> nerve blocks: Can they replace </w:t>
      </w:r>
      <w:proofErr w:type="spellStart"/>
      <w:r w:rsidRPr="00554FA5">
        <w:rPr>
          <w:color w:val="0070C0"/>
          <w:sz w:val="48"/>
          <w:szCs w:val="48"/>
        </w:rPr>
        <w:t>neuraxial</w:t>
      </w:r>
      <w:proofErr w:type="spellEnd"/>
      <w:r w:rsidRPr="00554FA5">
        <w:rPr>
          <w:color w:val="0070C0"/>
          <w:sz w:val="48"/>
          <w:szCs w:val="48"/>
        </w:rPr>
        <w:t xml:space="preserve"> nerve blocks?</w:t>
      </w:r>
    </w:p>
    <w:p w:rsidR="00AE3E37" w:rsidRPr="00554FA5" w:rsidRDefault="004D0FF6" w:rsidP="006B1FA3">
      <w:pPr>
        <w:pStyle w:val="BodyText"/>
        <w:spacing w:before="73" w:line="198" w:lineRule="exact"/>
        <w:ind w:left="100" w:right="5987"/>
        <w:rPr>
          <w:rFonts w:ascii="Arial"/>
          <w:b/>
        </w:rPr>
        <w:sectPr w:rsidR="00AE3E37" w:rsidRPr="00554FA5">
          <w:headerReference w:type="default" r:id="rId8"/>
          <w:footerReference w:type="default" r:id="rId9"/>
          <w:type w:val="continuous"/>
          <w:pgSz w:w="11910" w:h="16840"/>
          <w:pgMar w:top="1740" w:right="600" w:bottom="840" w:left="620" w:header="541" w:footer="642" w:gutter="0"/>
          <w:cols w:space="720"/>
        </w:sectPr>
      </w:pPr>
      <w:r w:rsidRPr="00554FA5">
        <w:rPr>
          <w:rFonts w:ascii="Arial"/>
          <w:b/>
        </w:rPr>
        <w:t xml:space="preserve">Jeff L. Xu, </w:t>
      </w:r>
      <w:r w:rsidR="006B1FA3" w:rsidRPr="00554FA5">
        <w:rPr>
          <w:rFonts w:ascii="Arial"/>
          <w:b/>
        </w:rPr>
        <w:t>MD, Westchester Medical Center/</w:t>
      </w:r>
      <w:r w:rsidRPr="00554FA5">
        <w:rPr>
          <w:rFonts w:ascii="Arial"/>
          <w:b/>
        </w:rPr>
        <w:t>New York Medical College, New York, USA</w:t>
      </w:r>
    </w:p>
    <w:p w:rsidR="00AE3E37" w:rsidRDefault="00A9710C">
      <w:pPr>
        <w:pStyle w:val="Heading3"/>
        <w:spacing w:before="147"/>
        <w:jc w:val="both"/>
      </w:pPr>
      <w:r>
        <w:rPr>
          <w:color w:val="BF5A14"/>
        </w:rPr>
        <w:lastRenderedPageBreak/>
        <w:t>Abstract</w:t>
      </w:r>
      <w:r w:rsidR="00157A9D">
        <w:rPr>
          <w:color w:val="BF5A14"/>
        </w:rPr>
        <w:t xml:space="preserve"> </w:t>
      </w:r>
    </w:p>
    <w:p w:rsidR="008D06C5" w:rsidRPr="00CA4096" w:rsidRDefault="009C1858" w:rsidP="009C1858">
      <w:pPr>
        <w:pStyle w:val="Heading3"/>
        <w:spacing w:before="74"/>
        <w:rPr>
          <w:rFonts w:asciiTheme="minorHAnsi" w:eastAsia="Tw Cen MT" w:hAnsiTheme="minorHAnsi" w:cs="Tw Cen MT"/>
          <w:b w:val="0"/>
          <w:bCs w:val="0"/>
          <w:sz w:val="18"/>
          <w:szCs w:val="18"/>
        </w:rPr>
      </w:pPr>
      <w:r>
        <w:rPr>
          <w:rFonts w:ascii="Tw Cen MT" w:eastAsia="Tw Cen MT" w:hAnsi="Tw Cen MT" w:cs="Tw Cen MT"/>
          <w:b w:val="0"/>
          <w:bCs w:val="0"/>
          <w:sz w:val="18"/>
          <w:szCs w:val="18"/>
        </w:rPr>
        <w:t xml:space="preserve">       </w:t>
      </w:r>
      <w:r w:rsidR="008D06C5" w:rsidRPr="00CA4096">
        <w:rPr>
          <w:rFonts w:asciiTheme="minorHAnsi" w:eastAsia="Tw Cen MT" w:hAnsiTheme="minorHAnsi" w:cs="Tw Cen MT"/>
          <w:b w:val="0"/>
          <w:bCs w:val="0"/>
          <w:sz w:val="18"/>
          <w:szCs w:val="18"/>
        </w:rPr>
        <w:t xml:space="preserve">Over the past 10 years, the introduction of ultrasound has rapidly changed the practice of regional anesthesia including the greater use of truncal nerve blocks.  In the truncal block family, some of the blocks are performed just outside of </w:t>
      </w:r>
      <w:proofErr w:type="spellStart"/>
      <w:r w:rsidR="008D06C5" w:rsidRPr="00CA4096">
        <w:rPr>
          <w:rFonts w:asciiTheme="minorHAnsi" w:eastAsia="Tw Cen MT" w:hAnsiTheme="minorHAnsi" w:cs="Tw Cen MT"/>
          <w:b w:val="0"/>
          <w:bCs w:val="0"/>
          <w:sz w:val="18"/>
          <w:szCs w:val="18"/>
        </w:rPr>
        <w:t>neuraxial</w:t>
      </w:r>
      <w:proofErr w:type="spellEnd"/>
      <w:r w:rsidR="008D06C5" w:rsidRPr="00CA4096">
        <w:rPr>
          <w:rFonts w:asciiTheme="minorHAnsi" w:eastAsia="Tw Cen MT" w:hAnsiTheme="minorHAnsi" w:cs="Tw Cen MT"/>
          <w:b w:val="0"/>
          <w:bCs w:val="0"/>
          <w:sz w:val="18"/>
          <w:szCs w:val="18"/>
        </w:rPr>
        <w:t xml:space="preserve"> region, such as paravertebral nerve block (PVB) and lumb</w:t>
      </w:r>
      <w:r w:rsidR="00157A9D" w:rsidRPr="00CA4096">
        <w:rPr>
          <w:rFonts w:asciiTheme="minorHAnsi" w:eastAsia="Tw Cen MT" w:hAnsiTheme="minorHAnsi" w:cs="Tw Cen MT"/>
          <w:b w:val="0"/>
          <w:bCs w:val="0"/>
          <w:sz w:val="18"/>
          <w:szCs w:val="18"/>
        </w:rPr>
        <w:t xml:space="preserve">ar plexus block, in addition to </w:t>
      </w:r>
      <w:r w:rsidR="008D06C5" w:rsidRPr="00CA4096">
        <w:rPr>
          <w:rFonts w:asciiTheme="minorHAnsi" w:eastAsia="Tw Cen MT" w:hAnsiTheme="minorHAnsi" w:cs="Tw Cen MT"/>
          <w:b w:val="0"/>
          <w:bCs w:val="0"/>
          <w:sz w:val="18"/>
          <w:szCs w:val="18"/>
        </w:rPr>
        <w:t xml:space="preserve">Thoracolumbar </w:t>
      </w:r>
      <w:proofErr w:type="spellStart"/>
      <w:r w:rsidR="008D06C5" w:rsidRPr="00CA4096">
        <w:rPr>
          <w:rFonts w:asciiTheme="minorHAnsi" w:eastAsia="Tw Cen MT" w:hAnsiTheme="minorHAnsi" w:cs="Tw Cen MT"/>
          <w:b w:val="0"/>
          <w:bCs w:val="0"/>
          <w:sz w:val="18"/>
          <w:szCs w:val="18"/>
        </w:rPr>
        <w:t>Interfascial</w:t>
      </w:r>
      <w:proofErr w:type="spellEnd"/>
      <w:r w:rsidR="008D06C5" w:rsidRPr="00CA4096">
        <w:rPr>
          <w:rFonts w:asciiTheme="minorHAnsi" w:eastAsia="Tw Cen MT" w:hAnsiTheme="minorHAnsi" w:cs="Tw Cen MT"/>
          <w:b w:val="0"/>
          <w:bCs w:val="0"/>
          <w:sz w:val="18"/>
          <w:szCs w:val="18"/>
        </w:rPr>
        <w:t xml:space="preserve"> Plane (TLIP)</w:t>
      </w:r>
      <w:proofErr w:type="gramStart"/>
      <w:r w:rsidR="008D06C5" w:rsidRPr="00CA4096">
        <w:rPr>
          <w:rFonts w:asciiTheme="minorHAnsi" w:eastAsia="Tw Cen MT" w:hAnsiTheme="minorHAnsi" w:cs="Tw Cen MT"/>
          <w:b w:val="0"/>
          <w:bCs w:val="0"/>
          <w:sz w:val="18"/>
          <w:szCs w:val="18"/>
        </w:rPr>
        <w:t>,</w:t>
      </w:r>
      <w:r w:rsidR="008D06C5" w:rsidRPr="00CA4096">
        <w:rPr>
          <w:rFonts w:asciiTheme="minorHAnsi" w:eastAsia="Tw Cen MT" w:hAnsiTheme="minorHAnsi" w:cs="Tw Cen MT"/>
          <w:b w:val="0"/>
          <w:bCs w:val="0"/>
          <w:sz w:val="18"/>
          <w:szCs w:val="18"/>
          <w:vertAlign w:val="superscript"/>
        </w:rPr>
        <w:t>1</w:t>
      </w:r>
      <w:proofErr w:type="gramEnd"/>
      <w:r w:rsidR="008D06C5" w:rsidRPr="00CA4096">
        <w:rPr>
          <w:rFonts w:asciiTheme="minorHAnsi" w:eastAsia="Tw Cen MT" w:hAnsiTheme="minorHAnsi" w:cs="Tw Cen MT"/>
          <w:b w:val="0"/>
          <w:bCs w:val="0"/>
          <w:sz w:val="18"/>
          <w:szCs w:val="18"/>
        </w:rPr>
        <w:t xml:space="preserve"> retrolaminar block (RLB), erector spinae plane (ESP) block, and cervical columnar </w:t>
      </w:r>
      <w:proofErr w:type="spellStart"/>
      <w:r w:rsidR="008D06C5" w:rsidRPr="00CA4096">
        <w:rPr>
          <w:rFonts w:asciiTheme="minorHAnsi" w:eastAsia="Tw Cen MT" w:hAnsiTheme="minorHAnsi" w:cs="Tw Cen MT"/>
          <w:b w:val="0"/>
          <w:bCs w:val="0"/>
          <w:sz w:val="18"/>
          <w:szCs w:val="18"/>
        </w:rPr>
        <w:t>interfascial</w:t>
      </w:r>
      <w:proofErr w:type="spellEnd"/>
      <w:r w:rsidR="008D06C5" w:rsidRPr="00CA4096">
        <w:rPr>
          <w:rFonts w:asciiTheme="minorHAnsi" w:eastAsia="Tw Cen MT" w:hAnsiTheme="minorHAnsi" w:cs="Tw Cen MT"/>
          <w:b w:val="0"/>
          <w:bCs w:val="0"/>
          <w:sz w:val="18"/>
          <w:szCs w:val="18"/>
        </w:rPr>
        <w:t xml:space="preserve"> plane (CLIP) block, which are new techniques. These techniques are comparable to </w:t>
      </w:r>
      <w:proofErr w:type="spellStart"/>
      <w:r w:rsidR="008D06C5" w:rsidRPr="00CA4096">
        <w:rPr>
          <w:rFonts w:asciiTheme="minorHAnsi" w:eastAsia="Tw Cen MT" w:hAnsiTheme="minorHAnsi" w:cs="Tw Cen MT"/>
          <w:b w:val="0"/>
          <w:bCs w:val="0"/>
          <w:sz w:val="18"/>
          <w:szCs w:val="18"/>
        </w:rPr>
        <w:t>neuraxial</w:t>
      </w:r>
      <w:proofErr w:type="spellEnd"/>
      <w:r w:rsidR="008D06C5" w:rsidRPr="00CA4096">
        <w:rPr>
          <w:rFonts w:asciiTheme="minorHAnsi" w:eastAsia="Tw Cen MT" w:hAnsiTheme="minorHAnsi" w:cs="Tw Cen MT"/>
          <w:b w:val="0"/>
          <w:bCs w:val="0"/>
          <w:sz w:val="18"/>
          <w:szCs w:val="18"/>
        </w:rPr>
        <w:t xml:space="preserve"> nerve blocks in terms of success rate and analgesic</w:t>
      </w:r>
      <w:r w:rsidR="00CE4CA4" w:rsidRPr="00CA4096">
        <w:rPr>
          <w:rFonts w:asciiTheme="minorHAnsi" w:eastAsia="Tw Cen MT" w:hAnsiTheme="minorHAnsi" w:cs="Tw Cen MT"/>
          <w:b w:val="0"/>
          <w:bCs w:val="0"/>
          <w:sz w:val="18"/>
          <w:szCs w:val="18"/>
        </w:rPr>
        <w:t xml:space="preserve"> efficacy and may confer many of</w:t>
      </w:r>
      <w:r w:rsidR="008D06C5" w:rsidRPr="00CA4096">
        <w:rPr>
          <w:rFonts w:asciiTheme="minorHAnsi" w:eastAsia="Tw Cen MT" w:hAnsiTheme="minorHAnsi" w:cs="Tw Cen MT"/>
          <w:b w:val="0"/>
          <w:bCs w:val="0"/>
          <w:sz w:val="18"/>
          <w:szCs w:val="18"/>
        </w:rPr>
        <w:t xml:space="preserve"> advantages over </w:t>
      </w:r>
      <w:proofErr w:type="spellStart"/>
      <w:r w:rsidR="008D06C5" w:rsidRPr="00CA4096">
        <w:rPr>
          <w:rFonts w:asciiTheme="minorHAnsi" w:eastAsia="Tw Cen MT" w:hAnsiTheme="minorHAnsi" w:cs="Tw Cen MT"/>
          <w:b w:val="0"/>
          <w:bCs w:val="0"/>
          <w:sz w:val="18"/>
          <w:szCs w:val="18"/>
        </w:rPr>
        <w:t>neuraxial</w:t>
      </w:r>
      <w:proofErr w:type="spellEnd"/>
      <w:r w:rsidR="008D06C5" w:rsidRPr="00CA4096">
        <w:rPr>
          <w:rFonts w:asciiTheme="minorHAnsi" w:eastAsia="Tw Cen MT" w:hAnsiTheme="minorHAnsi" w:cs="Tw Cen MT"/>
          <w:b w:val="0"/>
          <w:bCs w:val="0"/>
          <w:sz w:val="18"/>
          <w:szCs w:val="18"/>
        </w:rPr>
        <w:t xml:space="preserve"> nerve blocks.</w:t>
      </w:r>
      <w:r w:rsidR="008D06C5" w:rsidRPr="00CA4096">
        <w:rPr>
          <w:rFonts w:asciiTheme="minorHAnsi" w:eastAsia="Tw Cen MT" w:hAnsiTheme="minorHAnsi" w:cs="Tw Cen MT"/>
          <w:b w:val="0"/>
          <w:bCs w:val="0"/>
          <w:sz w:val="18"/>
          <w:szCs w:val="18"/>
          <w:vertAlign w:val="superscript"/>
        </w:rPr>
        <w:t>2</w:t>
      </w:r>
      <w:r w:rsidR="008D06C5" w:rsidRPr="00CA4096">
        <w:rPr>
          <w:rFonts w:asciiTheme="minorHAnsi" w:eastAsia="Tw Cen MT" w:hAnsiTheme="minorHAnsi" w:cs="Tw Cen MT"/>
          <w:b w:val="0"/>
          <w:bCs w:val="0"/>
          <w:sz w:val="18"/>
          <w:szCs w:val="18"/>
        </w:rPr>
        <w:t xml:space="preserve">Specifically, </w:t>
      </w:r>
      <w:proofErr w:type="spellStart"/>
      <w:r w:rsidR="008D06C5" w:rsidRPr="00CA4096">
        <w:rPr>
          <w:rFonts w:asciiTheme="minorHAnsi" w:eastAsia="Tw Cen MT" w:hAnsiTheme="minorHAnsi" w:cs="Tw Cen MT"/>
          <w:b w:val="0"/>
          <w:bCs w:val="0"/>
          <w:sz w:val="18"/>
          <w:szCs w:val="18"/>
        </w:rPr>
        <w:t>neuraxial</w:t>
      </w:r>
      <w:proofErr w:type="spellEnd"/>
      <w:r w:rsidR="008D06C5" w:rsidRPr="00CA4096">
        <w:rPr>
          <w:rFonts w:asciiTheme="minorHAnsi" w:eastAsia="Tw Cen MT" w:hAnsiTheme="minorHAnsi" w:cs="Tw Cen MT"/>
          <w:b w:val="0"/>
          <w:bCs w:val="0"/>
          <w:sz w:val="18"/>
          <w:szCs w:val="18"/>
        </w:rPr>
        <w:t xml:space="preserve"> blocks are not site-specific, they cause hypotension, and some of them may lead urinary retention, the placement of Foley catheters, limited mobility.</w:t>
      </w:r>
      <w:r w:rsidR="008D06C5" w:rsidRPr="00CA4096">
        <w:rPr>
          <w:rFonts w:asciiTheme="minorHAnsi" w:eastAsia="Tw Cen MT" w:hAnsiTheme="minorHAnsi" w:cs="Tw Cen MT"/>
          <w:b w:val="0"/>
          <w:bCs w:val="0"/>
          <w:sz w:val="18"/>
          <w:szCs w:val="18"/>
          <w:vertAlign w:val="superscript"/>
        </w:rPr>
        <w:t>2-3</w:t>
      </w:r>
      <w:r w:rsidR="008D06C5" w:rsidRPr="00CA4096">
        <w:rPr>
          <w:rFonts w:asciiTheme="minorHAnsi" w:eastAsia="Tw Cen MT" w:hAnsiTheme="minorHAnsi" w:cs="Tw Cen MT"/>
          <w:b w:val="0"/>
          <w:bCs w:val="0"/>
          <w:sz w:val="18"/>
          <w:szCs w:val="18"/>
        </w:rPr>
        <w:t xml:space="preserve"> Furthermore, </w:t>
      </w:r>
      <w:proofErr w:type="spellStart"/>
      <w:r w:rsidR="008D06C5" w:rsidRPr="00CA4096">
        <w:rPr>
          <w:rFonts w:asciiTheme="minorHAnsi" w:eastAsia="Tw Cen MT" w:hAnsiTheme="minorHAnsi" w:cs="Tw Cen MT"/>
          <w:b w:val="0"/>
          <w:bCs w:val="0"/>
          <w:sz w:val="18"/>
          <w:szCs w:val="18"/>
        </w:rPr>
        <w:t>neuraxial</w:t>
      </w:r>
      <w:proofErr w:type="spellEnd"/>
      <w:r w:rsidR="008D06C5" w:rsidRPr="00CA4096">
        <w:rPr>
          <w:rFonts w:asciiTheme="minorHAnsi" w:eastAsia="Tw Cen MT" w:hAnsiTheme="minorHAnsi" w:cs="Tw Cen MT"/>
          <w:b w:val="0"/>
          <w:bCs w:val="0"/>
          <w:sz w:val="18"/>
          <w:szCs w:val="18"/>
        </w:rPr>
        <w:t xml:space="preserve"> nerve block, such as epidural, was limited on patient who has spin</w:t>
      </w:r>
      <w:r w:rsidR="0007463E" w:rsidRPr="00CA4096">
        <w:rPr>
          <w:rFonts w:asciiTheme="minorHAnsi" w:eastAsia="Tw Cen MT" w:hAnsiTheme="minorHAnsi" w:cs="Tw Cen MT"/>
          <w:b w:val="0"/>
          <w:bCs w:val="0"/>
          <w:sz w:val="18"/>
          <w:szCs w:val="18"/>
        </w:rPr>
        <w:t>e fracture, spine instability,</w:t>
      </w:r>
      <w:r w:rsidR="008D06C5" w:rsidRPr="00CA4096">
        <w:rPr>
          <w:rFonts w:asciiTheme="minorHAnsi" w:eastAsia="Tw Cen MT" w:hAnsiTheme="minorHAnsi" w:cs="Tw Cen MT"/>
          <w:b w:val="0"/>
          <w:bCs w:val="0"/>
          <w:sz w:val="18"/>
          <w:szCs w:val="18"/>
        </w:rPr>
        <w:t xml:space="preserve"> spine surgery</w:t>
      </w:r>
      <w:r w:rsidR="0007463E" w:rsidRPr="00CA4096">
        <w:rPr>
          <w:rFonts w:asciiTheme="minorHAnsi" w:eastAsia="Tw Cen MT" w:hAnsiTheme="minorHAnsi" w:cs="Tw Cen MT"/>
          <w:b w:val="0"/>
          <w:bCs w:val="0"/>
          <w:sz w:val="18"/>
          <w:szCs w:val="18"/>
        </w:rPr>
        <w:t xml:space="preserve"> or sepsis</w:t>
      </w:r>
      <w:r w:rsidR="008D06C5" w:rsidRPr="00CA4096">
        <w:rPr>
          <w:rFonts w:asciiTheme="minorHAnsi" w:eastAsia="Tw Cen MT" w:hAnsiTheme="minorHAnsi" w:cs="Tw Cen MT"/>
          <w:b w:val="0"/>
          <w:bCs w:val="0"/>
          <w:sz w:val="18"/>
          <w:szCs w:val="18"/>
        </w:rPr>
        <w:t xml:space="preserve">. Instead, paravertebral nerve block, most recently, has been performed more often </w:t>
      </w:r>
      <w:r w:rsidRPr="00CA4096">
        <w:rPr>
          <w:rFonts w:asciiTheme="minorHAnsi" w:eastAsia="Tw Cen MT" w:hAnsiTheme="minorHAnsi" w:cs="Tw Cen MT"/>
          <w:b w:val="0"/>
          <w:bCs w:val="0"/>
          <w:sz w:val="18"/>
          <w:szCs w:val="18"/>
        </w:rPr>
        <w:t xml:space="preserve">clinically.  </w:t>
      </w:r>
      <w:r w:rsidR="008D06C5" w:rsidRPr="00CA4096">
        <w:rPr>
          <w:rFonts w:asciiTheme="minorHAnsi" w:eastAsia="Tw Cen MT" w:hAnsiTheme="minorHAnsi" w:cs="Tw Cen MT"/>
          <w:b w:val="0"/>
          <w:bCs w:val="0"/>
          <w:sz w:val="18"/>
          <w:szCs w:val="18"/>
        </w:rPr>
        <w:t>In addition, most of the truncal techniques can be performed in fully anesthetized patients, pronounced hypotension is unusual as sympathetic blocks are rarely bilateral, and urinary retention does not occur.</w:t>
      </w:r>
    </w:p>
    <w:p w:rsidR="008D06C5" w:rsidRPr="00CA4096" w:rsidRDefault="009C1858" w:rsidP="007607D4">
      <w:pPr>
        <w:pStyle w:val="Heading3"/>
        <w:spacing w:before="74"/>
        <w:rPr>
          <w:rFonts w:asciiTheme="minorHAnsi" w:eastAsia="Tw Cen MT" w:hAnsiTheme="minorHAnsi" w:cs="Tw Cen MT"/>
          <w:b w:val="0"/>
          <w:bCs w:val="0"/>
          <w:sz w:val="18"/>
          <w:szCs w:val="18"/>
        </w:rPr>
      </w:pPr>
      <w:r w:rsidRPr="00CA4096">
        <w:rPr>
          <w:rFonts w:asciiTheme="minorHAnsi" w:eastAsia="Tw Cen MT" w:hAnsiTheme="minorHAnsi" w:cs="Tw Cen MT"/>
          <w:b w:val="0"/>
          <w:bCs w:val="0"/>
          <w:sz w:val="18"/>
          <w:szCs w:val="18"/>
        </w:rPr>
        <w:t xml:space="preserve">       </w:t>
      </w:r>
      <w:r w:rsidR="00CE4CA4" w:rsidRPr="00CA4096">
        <w:rPr>
          <w:rFonts w:asciiTheme="minorHAnsi" w:eastAsia="Tw Cen MT" w:hAnsiTheme="minorHAnsi" w:cs="Tw Cen MT"/>
          <w:b w:val="0"/>
          <w:bCs w:val="0"/>
          <w:sz w:val="18"/>
          <w:szCs w:val="18"/>
        </w:rPr>
        <w:t>We have</w:t>
      </w:r>
      <w:r w:rsidR="008D06C5" w:rsidRPr="00CA4096">
        <w:rPr>
          <w:rFonts w:asciiTheme="minorHAnsi" w:eastAsia="Tw Cen MT" w:hAnsiTheme="minorHAnsi" w:cs="Tw Cen MT"/>
          <w:b w:val="0"/>
          <w:bCs w:val="0"/>
          <w:sz w:val="18"/>
          <w:szCs w:val="18"/>
        </w:rPr>
        <w:t xml:space="preserve"> propose</w:t>
      </w:r>
      <w:r w:rsidR="00CE4CA4" w:rsidRPr="00CA4096">
        <w:rPr>
          <w:rFonts w:asciiTheme="minorHAnsi" w:eastAsia="Tw Cen MT" w:hAnsiTheme="minorHAnsi" w:cs="Tw Cen MT"/>
          <w:b w:val="0"/>
          <w:bCs w:val="0"/>
          <w:sz w:val="18"/>
          <w:szCs w:val="18"/>
        </w:rPr>
        <w:t>d</w:t>
      </w:r>
      <w:r w:rsidR="008D06C5" w:rsidRPr="00CA4096">
        <w:rPr>
          <w:rFonts w:asciiTheme="minorHAnsi" w:eastAsia="Tw Cen MT" w:hAnsiTheme="minorHAnsi" w:cs="Tw Cen MT"/>
          <w:b w:val="0"/>
          <w:bCs w:val="0"/>
          <w:sz w:val="18"/>
          <w:szCs w:val="18"/>
        </w:rPr>
        <w:t xml:space="preserve"> the use of the new terminology “</w:t>
      </w:r>
      <w:proofErr w:type="spellStart"/>
      <w:r w:rsidR="008D06C5" w:rsidRPr="00CA4096">
        <w:rPr>
          <w:rFonts w:asciiTheme="minorHAnsi" w:eastAsia="Tw Cen MT" w:hAnsiTheme="minorHAnsi" w:cs="Tw Cen MT"/>
          <w:b w:val="0"/>
          <w:bCs w:val="0"/>
          <w:sz w:val="18"/>
          <w:szCs w:val="18"/>
        </w:rPr>
        <w:t>Paraneuraxial</w:t>
      </w:r>
      <w:proofErr w:type="spellEnd"/>
      <w:r w:rsidR="008D06C5" w:rsidRPr="00CA4096">
        <w:rPr>
          <w:rFonts w:asciiTheme="minorHAnsi" w:eastAsia="Tw Cen MT" w:hAnsiTheme="minorHAnsi" w:cs="Tw Cen MT"/>
          <w:b w:val="0"/>
          <w:bCs w:val="0"/>
          <w:sz w:val="18"/>
          <w:szCs w:val="18"/>
        </w:rPr>
        <w:t xml:space="preserve"> Nerve Block (</w:t>
      </w:r>
      <w:proofErr w:type="spellStart"/>
      <w:r w:rsidR="008D06C5" w:rsidRPr="00CA4096">
        <w:rPr>
          <w:rFonts w:asciiTheme="minorHAnsi" w:eastAsia="Tw Cen MT" w:hAnsiTheme="minorHAnsi" w:cs="Tw Cen MT"/>
          <w:b w:val="0"/>
          <w:bCs w:val="0"/>
          <w:sz w:val="18"/>
          <w:szCs w:val="18"/>
        </w:rPr>
        <w:t>ParaNXB</w:t>
      </w:r>
      <w:proofErr w:type="spellEnd"/>
      <w:r w:rsidR="008D06C5" w:rsidRPr="00CA4096">
        <w:rPr>
          <w:rFonts w:asciiTheme="minorHAnsi" w:eastAsia="Tw Cen MT" w:hAnsiTheme="minorHAnsi" w:cs="Tw Cen MT"/>
          <w:b w:val="0"/>
          <w:bCs w:val="0"/>
          <w:sz w:val="18"/>
          <w:szCs w:val="18"/>
        </w:rPr>
        <w:t>)”.</w:t>
      </w:r>
      <w:r w:rsidR="003E469B" w:rsidRPr="00CA4096">
        <w:rPr>
          <w:rFonts w:asciiTheme="minorHAnsi" w:eastAsia="Tw Cen MT" w:hAnsiTheme="minorHAnsi" w:cs="Tw Cen MT"/>
          <w:b w:val="0"/>
          <w:bCs w:val="0"/>
          <w:sz w:val="18"/>
          <w:szCs w:val="18"/>
          <w:vertAlign w:val="superscript"/>
        </w:rPr>
        <w:t>4</w:t>
      </w:r>
      <w:r w:rsidR="002F7ABF">
        <w:rPr>
          <w:rFonts w:asciiTheme="minorHAnsi" w:eastAsia="Tw Cen MT" w:hAnsiTheme="minorHAnsi" w:cs="Tw Cen MT"/>
          <w:b w:val="0"/>
          <w:bCs w:val="0"/>
          <w:sz w:val="18"/>
          <w:szCs w:val="18"/>
          <w:vertAlign w:val="superscript"/>
        </w:rPr>
        <w:t xml:space="preserve"> </w:t>
      </w:r>
      <w:proofErr w:type="gramStart"/>
      <w:r w:rsidR="008D06C5" w:rsidRPr="00CA4096">
        <w:rPr>
          <w:rFonts w:asciiTheme="minorHAnsi" w:eastAsia="Tw Cen MT" w:hAnsiTheme="minorHAnsi" w:cs="Tw Cen MT"/>
          <w:b w:val="0"/>
          <w:bCs w:val="0"/>
          <w:sz w:val="18"/>
          <w:szCs w:val="18"/>
        </w:rPr>
        <w:t>This</w:t>
      </w:r>
      <w:proofErr w:type="gramEnd"/>
      <w:r w:rsidR="008D06C5" w:rsidRPr="00CA4096">
        <w:rPr>
          <w:rFonts w:asciiTheme="minorHAnsi" w:eastAsia="Tw Cen MT" w:hAnsiTheme="minorHAnsi" w:cs="Tw Cen MT"/>
          <w:b w:val="0"/>
          <w:bCs w:val="0"/>
          <w:sz w:val="18"/>
          <w:szCs w:val="18"/>
        </w:rPr>
        <w:t xml:space="preserve"> new term provides a direct pictorial anatomy of the nerve block and would help clinician</w:t>
      </w:r>
      <w:r w:rsidR="007607D4" w:rsidRPr="00CA4096">
        <w:rPr>
          <w:rFonts w:asciiTheme="minorHAnsi" w:eastAsia="Tw Cen MT" w:hAnsiTheme="minorHAnsi" w:cs="Tw Cen MT"/>
          <w:b w:val="0"/>
          <w:bCs w:val="0"/>
          <w:sz w:val="18"/>
          <w:szCs w:val="18"/>
        </w:rPr>
        <w:t>s develop clinical insights. This</w:t>
      </w:r>
      <w:r w:rsidR="008D06C5" w:rsidRPr="00CA4096">
        <w:rPr>
          <w:rFonts w:asciiTheme="minorHAnsi" w:eastAsia="Tw Cen MT" w:hAnsiTheme="minorHAnsi" w:cs="Tw Cen MT"/>
          <w:b w:val="0"/>
          <w:bCs w:val="0"/>
          <w:sz w:val="18"/>
          <w:szCs w:val="18"/>
        </w:rPr>
        <w:t xml:space="preserve"> terms </w:t>
      </w:r>
      <w:r w:rsidR="007607D4" w:rsidRPr="00CA4096">
        <w:rPr>
          <w:rFonts w:asciiTheme="minorHAnsi" w:eastAsia="Tw Cen MT" w:hAnsiTheme="minorHAnsi" w:cs="Tw Cen MT"/>
          <w:b w:val="0"/>
          <w:bCs w:val="0"/>
          <w:sz w:val="18"/>
          <w:szCs w:val="18"/>
        </w:rPr>
        <w:t>has</w:t>
      </w:r>
      <w:r w:rsidR="008D06C5" w:rsidRPr="00CA4096">
        <w:rPr>
          <w:rFonts w:asciiTheme="minorHAnsi" w:eastAsia="Tw Cen MT" w:hAnsiTheme="minorHAnsi" w:cs="Tw Cen MT"/>
          <w:b w:val="0"/>
          <w:bCs w:val="0"/>
          <w:sz w:val="18"/>
          <w:szCs w:val="18"/>
        </w:rPr>
        <w:t xml:space="preserve"> never been w</w:t>
      </w:r>
      <w:bookmarkStart w:id="0" w:name="_GoBack"/>
      <w:bookmarkEnd w:id="0"/>
      <w:r w:rsidR="008D06C5" w:rsidRPr="00CA4096">
        <w:rPr>
          <w:rFonts w:asciiTheme="minorHAnsi" w:eastAsia="Tw Cen MT" w:hAnsiTheme="minorHAnsi" w:cs="Tw Cen MT"/>
          <w:b w:val="0"/>
          <w:bCs w:val="0"/>
          <w:sz w:val="18"/>
          <w:szCs w:val="18"/>
        </w:rPr>
        <w:t>ell-defined either anatomically or clinically.</w:t>
      </w:r>
      <w:r w:rsidR="003E469B" w:rsidRPr="00CA4096">
        <w:rPr>
          <w:rFonts w:asciiTheme="minorHAnsi" w:eastAsia="Tw Cen MT" w:hAnsiTheme="minorHAnsi" w:cs="Tw Cen MT"/>
          <w:b w:val="0"/>
          <w:bCs w:val="0"/>
          <w:sz w:val="18"/>
          <w:szCs w:val="18"/>
          <w:vertAlign w:val="superscript"/>
        </w:rPr>
        <w:t>5-7</w:t>
      </w:r>
    </w:p>
    <w:p w:rsidR="008D06C5" w:rsidRPr="00CA4096" w:rsidRDefault="009C1858" w:rsidP="008D06C5">
      <w:pPr>
        <w:pStyle w:val="Heading3"/>
        <w:spacing w:before="74"/>
        <w:rPr>
          <w:rFonts w:asciiTheme="minorHAnsi" w:eastAsia="Tw Cen MT" w:hAnsiTheme="minorHAnsi" w:cs="Tw Cen MT"/>
          <w:b w:val="0"/>
          <w:bCs w:val="0"/>
          <w:sz w:val="18"/>
          <w:szCs w:val="18"/>
        </w:rPr>
      </w:pPr>
      <w:r w:rsidRPr="00CA4096">
        <w:rPr>
          <w:rFonts w:asciiTheme="minorHAnsi" w:eastAsia="Tw Cen MT" w:hAnsiTheme="minorHAnsi" w:cs="Tw Cen MT"/>
          <w:b w:val="0"/>
          <w:bCs w:val="0"/>
          <w:sz w:val="18"/>
          <w:szCs w:val="18"/>
        </w:rPr>
        <w:t xml:space="preserve">        </w:t>
      </w:r>
      <w:r w:rsidR="008D06C5" w:rsidRPr="00CA4096">
        <w:rPr>
          <w:rFonts w:asciiTheme="minorHAnsi" w:eastAsia="Tw Cen MT" w:hAnsiTheme="minorHAnsi" w:cs="Tw Cen MT"/>
          <w:b w:val="0"/>
          <w:bCs w:val="0"/>
          <w:sz w:val="18"/>
          <w:szCs w:val="18"/>
        </w:rPr>
        <w:t xml:space="preserve">Anatomically, the </w:t>
      </w:r>
      <w:proofErr w:type="spellStart"/>
      <w:r w:rsidR="008D06C5" w:rsidRPr="00CA4096">
        <w:rPr>
          <w:rFonts w:asciiTheme="minorHAnsi" w:eastAsia="Tw Cen MT" w:hAnsiTheme="minorHAnsi" w:cs="Tw Cen MT"/>
          <w:b w:val="0"/>
          <w:bCs w:val="0"/>
          <w:sz w:val="18"/>
          <w:szCs w:val="18"/>
        </w:rPr>
        <w:t>paraneuraxial</w:t>
      </w:r>
      <w:proofErr w:type="spellEnd"/>
      <w:r w:rsidR="008D06C5" w:rsidRPr="00CA4096">
        <w:rPr>
          <w:rFonts w:asciiTheme="minorHAnsi" w:eastAsia="Tw Cen MT" w:hAnsiTheme="minorHAnsi" w:cs="Tw Cen MT"/>
          <w:b w:val="0"/>
          <w:bCs w:val="0"/>
          <w:sz w:val="18"/>
          <w:szCs w:val="18"/>
        </w:rPr>
        <w:t xml:space="preserve"> nerve is the spinal nerve between the lateral margin of the spinal foramen and the lateral edge of the erector spinae muscle. It contains the roots of the spinal nerve and its dorsal and ventral branches and their plexuses, white and gray rami </w:t>
      </w:r>
      <w:proofErr w:type="spellStart"/>
      <w:r w:rsidR="008D06C5" w:rsidRPr="00CA4096">
        <w:rPr>
          <w:rFonts w:asciiTheme="minorHAnsi" w:eastAsia="Tw Cen MT" w:hAnsiTheme="minorHAnsi" w:cs="Tw Cen MT"/>
          <w:b w:val="0"/>
          <w:bCs w:val="0"/>
          <w:sz w:val="18"/>
          <w:szCs w:val="18"/>
        </w:rPr>
        <w:t>communicantes</w:t>
      </w:r>
      <w:proofErr w:type="spellEnd"/>
      <w:r w:rsidR="008D06C5" w:rsidRPr="00CA4096">
        <w:rPr>
          <w:rFonts w:asciiTheme="minorHAnsi" w:eastAsia="Tw Cen MT" w:hAnsiTheme="minorHAnsi" w:cs="Tw Cen MT"/>
          <w:b w:val="0"/>
          <w:bCs w:val="0"/>
          <w:sz w:val="18"/>
          <w:szCs w:val="18"/>
        </w:rPr>
        <w:t xml:space="preserve">, the sympathetic ganglion, and the sympathetic chain. The </w:t>
      </w:r>
      <w:proofErr w:type="spellStart"/>
      <w:r w:rsidR="008D06C5" w:rsidRPr="00CA4096">
        <w:rPr>
          <w:rFonts w:asciiTheme="minorHAnsi" w:eastAsia="Tw Cen MT" w:hAnsiTheme="minorHAnsi" w:cs="Tw Cen MT"/>
          <w:b w:val="0"/>
          <w:bCs w:val="0"/>
          <w:sz w:val="18"/>
          <w:szCs w:val="18"/>
        </w:rPr>
        <w:t>ParaNXB</w:t>
      </w:r>
      <w:proofErr w:type="spellEnd"/>
      <w:r w:rsidR="008D06C5" w:rsidRPr="00CA4096">
        <w:rPr>
          <w:rFonts w:asciiTheme="minorHAnsi" w:eastAsia="Tw Cen MT" w:hAnsiTheme="minorHAnsi" w:cs="Tw Cen MT"/>
          <w:b w:val="0"/>
          <w:bCs w:val="0"/>
          <w:sz w:val="18"/>
          <w:szCs w:val="18"/>
        </w:rPr>
        <w:t xml:space="preserve">  family may include (but is not necessarily limited to) the PVB and the lumbar plexus nerve block, as well as ESP, RLB, TLIP block, CLIP block, sympathetic chain block.</w:t>
      </w:r>
    </w:p>
    <w:p w:rsidR="00AE3E37" w:rsidRPr="00CA4096" w:rsidRDefault="009C1858" w:rsidP="00322225">
      <w:pPr>
        <w:pStyle w:val="Heading3"/>
        <w:spacing w:before="74"/>
        <w:rPr>
          <w:rFonts w:asciiTheme="minorHAnsi" w:eastAsia="Tw Cen MT" w:hAnsiTheme="minorHAnsi" w:cs="Tw Cen MT"/>
          <w:b w:val="0"/>
          <w:bCs w:val="0"/>
          <w:sz w:val="18"/>
          <w:szCs w:val="18"/>
        </w:rPr>
      </w:pPr>
      <w:r w:rsidRPr="00CA4096">
        <w:rPr>
          <w:rFonts w:asciiTheme="minorHAnsi" w:eastAsia="Tw Cen MT" w:hAnsiTheme="minorHAnsi" w:cs="Tw Cen MT"/>
          <w:b w:val="0"/>
          <w:bCs w:val="0"/>
          <w:sz w:val="18"/>
          <w:szCs w:val="18"/>
        </w:rPr>
        <w:t xml:space="preserve">        </w:t>
      </w:r>
      <w:r w:rsidR="00316E03" w:rsidRPr="00CA4096">
        <w:rPr>
          <w:rFonts w:asciiTheme="minorHAnsi" w:eastAsia="Tw Cen MT" w:hAnsiTheme="minorHAnsi" w:cs="Tw Cen MT"/>
          <w:b w:val="0"/>
          <w:bCs w:val="0"/>
          <w:sz w:val="18"/>
          <w:szCs w:val="18"/>
        </w:rPr>
        <w:t>W</w:t>
      </w:r>
      <w:r w:rsidR="008D06C5" w:rsidRPr="00CA4096">
        <w:rPr>
          <w:rFonts w:asciiTheme="minorHAnsi" w:eastAsia="Tw Cen MT" w:hAnsiTheme="minorHAnsi" w:cs="Tw Cen MT"/>
          <w:b w:val="0"/>
          <w:bCs w:val="0"/>
          <w:sz w:val="18"/>
          <w:szCs w:val="18"/>
        </w:rPr>
        <w:t xml:space="preserve">e believe that </w:t>
      </w:r>
      <w:proofErr w:type="spellStart"/>
      <w:r w:rsidR="008D06C5" w:rsidRPr="00CA4096">
        <w:rPr>
          <w:rFonts w:asciiTheme="minorHAnsi" w:eastAsia="Tw Cen MT" w:hAnsiTheme="minorHAnsi" w:cs="Tw Cen MT"/>
          <w:b w:val="0"/>
          <w:bCs w:val="0"/>
          <w:sz w:val="18"/>
          <w:szCs w:val="18"/>
        </w:rPr>
        <w:t>ParaNXB</w:t>
      </w:r>
      <w:proofErr w:type="spellEnd"/>
      <w:r w:rsidR="008D06C5" w:rsidRPr="00CA4096">
        <w:rPr>
          <w:rFonts w:asciiTheme="minorHAnsi" w:eastAsia="Tw Cen MT" w:hAnsiTheme="minorHAnsi" w:cs="Tw Cen MT"/>
          <w:b w:val="0"/>
          <w:bCs w:val="0"/>
          <w:sz w:val="18"/>
          <w:szCs w:val="18"/>
        </w:rPr>
        <w:t xml:space="preserve"> will become even more popular clinically</w:t>
      </w:r>
      <w:r w:rsidR="00C30DB1" w:rsidRPr="00CA4096">
        <w:rPr>
          <w:rFonts w:asciiTheme="minorHAnsi" w:eastAsia="Tw Cen MT" w:hAnsiTheme="minorHAnsi" w:cs="Tw Cen MT"/>
          <w:b w:val="0"/>
          <w:bCs w:val="0"/>
          <w:sz w:val="18"/>
          <w:szCs w:val="18"/>
        </w:rPr>
        <w:t>,</w:t>
      </w:r>
      <w:r w:rsidR="008D06C5" w:rsidRPr="00CA4096">
        <w:rPr>
          <w:rFonts w:asciiTheme="minorHAnsi" w:eastAsia="Tw Cen MT" w:hAnsiTheme="minorHAnsi" w:cs="Tw Cen MT"/>
          <w:b w:val="0"/>
          <w:bCs w:val="0"/>
          <w:sz w:val="18"/>
          <w:szCs w:val="18"/>
        </w:rPr>
        <w:t xml:space="preserve"> due to its clinical and anatomical characteristics. It is thus clinically significant and beneficial in the practice, teaching, and training </w:t>
      </w:r>
      <w:r w:rsidR="00352FE5" w:rsidRPr="00CA4096">
        <w:rPr>
          <w:rFonts w:asciiTheme="minorHAnsi" w:eastAsia="Tw Cen MT" w:hAnsiTheme="minorHAnsi" w:cs="Tw Cen MT"/>
          <w:b w:val="0"/>
          <w:bCs w:val="0"/>
          <w:sz w:val="18"/>
          <w:szCs w:val="18"/>
        </w:rPr>
        <w:t xml:space="preserve">aspects of regional anesthesia. </w:t>
      </w:r>
      <w:r w:rsidR="00322225" w:rsidRPr="00CA4096">
        <w:rPr>
          <w:rFonts w:asciiTheme="minorHAnsi" w:eastAsia="Tw Cen MT" w:hAnsiTheme="minorHAnsi" w:cs="Tw Cen MT"/>
          <w:b w:val="0"/>
          <w:bCs w:val="0"/>
          <w:sz w:val="18"/>
          <w:szCs w:val="18"/>
        </w:rPr>
        <w:t>Study has shown that since 1990, wherein the relative percentage of spinal and epidural techniques has declined, and peripheral nerve blocks have increased.</w:t>
      </w:r>
      <w:r w:rsidR="003E469B" w:rsidRPr="00CA4096">
        <w:rPr>
          <w:rFonts w:asciiTheme="minorHAnsi" w:eastAsia="Tw Cen MT" w:hAnsiTheme="minorHAnsi" w:cs="Tw Cen MT"/>
          <w:b w:val="0"/>
          <w:bCs w:val="0"/>
          <w:sz w:val="18"/>
          <w:szCs w:val="18"/>
          <w:vertAlign w:val="superscript"/>
        </w:rPr>
        <w:t>8</w:t>
      </w:r>
      <w:r w:rsidR="00322225" w:rsidRPr="00CA4096">
        <w:rPr>
          <w:rFonts w:asciiTheme="minorHAnsi" w:eastAsia="Tw Cen MT" w:hAnsiTheme="minorHAnsi" w:cs="Tw Cen MT"/>
          <w:b w:val="0"/>
          <w:bCs w:val="0"/>
          <w:sz w:val="18"/>
          <w:szCs w:val="18"/>
        </w:rPr>
        <w:t xml:space="preserve"> </w:t>
      </w:r>
      <w:proofErr w:type="spellStart"/>
      <w:r w:rsidR="00352FE5" w:rsidRPr="00CA4096">
        <w:rPr>
          <w:rFonts w:asciiTheme="minorHAnsi" w:eastAsia="Tw Cen MT" w:hAnsiTheme="minorHAnsi" w:cs="Tw Cen MT"/>
          <w:b w:val="0"/>
          <w:bCs w:val="0"/>
          <w:sz w:val="18"/>
          <w:szCs w:val="18"/>
        </w:rPr>
        <w:t>ParaNXB</w:t>
      </w:r>
      <w:r w:rsidR="00986F8C">
        <w:rPr>
          <w:rFonts w:asciiTheme="minorHAnsi" w:eastAsia="Tw Cen MT" w:hAnsiTheme="minorHAnsi" w:cs="Tw Cen MT"/>
          <w:b w:val="0"/>
          <w:bCs w:val="0"/>
          <w:sz w:val="18"/>
          <w:szCs w:val="18"/>
        </w:rPr>
        <w:t>s</w:t>
      </w:r>
      <w:proofErr w:type="spellEnd"/>
      <w:r w:rsidR="00352FE5" w:rsidRPr="00CA4096">
        <w:rPr>
          <w:rFonts w:asciiTheme="minorHAnsi" w:eastAsia="Tw Cen MT" w:hAnsiTheme="minorHAnsi" w:cs="Tw Cen MT"/>
          <w:b w:val="0"/>
          <w:bCs w:val="0"/>
          <w:sz w:val="18"/>
          <w:szCs w:val="18"/>
        </w:rPr>
        <w:t xml:space="preserve"> will cha</w:t>
      </w:r>
      <w:r w:rsidR="00554FA5" w:rsidRPr="00CA4096">
        <w:rPr>
          <w:rFonts w:asciiTheme="minorHAnsi" w:eastAsia="Tw Cen MT" w:hAnsiTheme="minorHAnsi" w:cs="Tw Cen MT"/>
          <w:b w:val="0"/>
          <w:bCs w:val="0"/>
          <w:sz w:val="18"/>
          <w:szCs w:val="18"/>
        </w:rPr>
        <w:t xml:space="preserve">llenge the clinical role of the </w:t>
      </w:r>
      <w:r w:rsidR="00352FE5" w:rsidRPr="00CA4096">
        <w:rPr>
          <w:rFonts w:asciiTheme="minorHAnsi" w:eastAsia="Tw Cen MT" w:hAnsiTheme="minorHAnsi" w:cs="Tw Cen MT"/>
          <w:b w:val="0"/>
          <w:bCs w:val="0"/>
          <w:sz w:val="18"/>
          <w:szCs w:val="18"/>
        </w:rPr>
        <w:t xml:space="preserve">traditional </w:t>
      </w:r>
      <w:proofErr w:type="spellStart"/>
      <w:r w:rsidR="00352FE5" w:rsidRPr="00CA4096">
        <w:rPr>
          <w:rFonts w:asciiTheme="minorHAnsi" w:eastAsia="Tw Cen MT" w:hAnsiTheme="minorHAnsi" w:cs="Tw Cen MT"/>
          <w:b w:val="0"/>
          <w:bCs w:val="0"/>
          <w:sz w:val="18"/>
          <w:szCs w:val="18"/>
        </w:rPr>
        <w:t>neuraxial</w:t>
      </w:r>
      <w:proofErr w:type="spellEnd"/>
      <w:r w:rsidR="00352FE5" w:rsidRPr="00CA4096">
        <w:rPr>
          <w:rFonts w:asciiTheme="minorHAnsi" w:eastAsia="Tw Cen MT" w:hAnsiTheme="minorHAnsi" w:cs="Tw Cen MT"/>
          <w:b w:val="0"/>
          <w:bCs w:val="0"/>
          <w:sz w:val="18"/>
          <w:szCs w:val="18"/>
        </w:rPr>
        <w:t xml:space="preserve"> nerve blocks </w:t>
      </w:r>
      <w:r w:rsidR="00FA6104" w:rsidRPr="00CA4096">
        <w:rPr>
          <w:rFonts w:asciiTheme="minorHAnsi" w:eastAsia="Tw Cen MT" w:hAnsiTheme="minorHAnsi" w:cs="Tw Cen MT"/>
          <w:b w:val="0"/>
          <w:bCs w:val="0"/>
          <w:sz w:val="18"/>
          <w:szCs w:val="18"/>
        </w:rPr>
        <w:t>fundamentally</w:t>
      </w:r>
      <w:r w:rsidR="00352FE5" w:rsidRPr="00CA4096">
        <w:rPr>
          <w:rFonts w:asciiTheme="minorHAnsi" w:eastAsia="Tw Cen MT" w:hAnsiTheme="minorHAnsi" w:cs="Tw Cen MT"/>
          <w:b w:val="0"/>
          <w:bCs w:val="0"/>
          <w:sz w:val="18"/>
          <w:szCs w:val="18"/>
        </w:rPr>
        <w:t>.</w:t>
      </w:r>
    </w:p>
    <w:p w:rsidR="00AE3E37" w:rsidRDefault="004377A4">
      <w:pPr>
        <w:pStyle w:val="BodyText"/>
        <w:spacing w:before="2"/>
        <w:rPr>
          <w:rFonts w:ascii="Arial"/>
          <w:b/>
          <w:sz w:val="16"/>
        </w:rPr>
      </w:pPr>
      <w:r>
        <w:rPr>
          <w:rFonts w:ascii="Arial"/>
          <w:b/>
          <w:noProof/>
          <w:sz w:val="16"/>
          <w:lang w:eastAsia="zh-CN"/>
        </w:rPr>
        <w:lastRenderedPageBreak/>
        <w:drawing>
          <wp:inline distT="0" distB="0" distL="0" distR="0" wp14:anchorId="2BE74B6D">
            <wp:extent cx="3171825" cy="198823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90042" cy="1999655"/>
                    </a:xfrm>
                    <a:prstGeom prst="rect">
                      <a:avLst/>
                    </a:prstGeom>
                    <a:noFill/>
                  </pic:spPr>
                </pic:pic>
              </a:graphicData>
            </a:graphic>
          </wp:inline>
        </w:drawing>
      </w:r>
    </w:p>
    <w:p w:rsidR="00642350" w:rsidRPr="007D4607" w:rsidRDefault="00642350" w:rsidP="00642350">
      <w:pPr>
        <w:spacing w:line="204" w:lineRule="exact"/>
        <w:rPr>
          <w:rFonts w:ascii="Arial"/>
          <w:i/>
          <w:sz w:val="16"/>
          <w:szCs w:val="16"/>
        </w:rPr>
      </w:pPr>
      <w:proofErr w:type="spellStart"/>
      <w:r w:rsidRPr="007D4607">
        <w:rPr>
          <w:rFonts w:ascii="Arial"/>
          <w:i/>
          <w:sz w:val="16"/>
          <w:szCs w:val="16"/>
        </w:rPr>
        <w:t>Neal</w:t>
      </w:r>
      <w:proofErr w:type="gramStart"/>
      <w:r w:rsidRPr="007D4607">
        <w:rPr>
          <w:rFonts w:ascii="Arial"/>
          <w:i/>
          <w:sz w:val="16"/>
          <w:szCs w:val="16"/>
        </w:rPr>
        <w:t>,et</w:t>
      </w:r>
      <w:proofErr w:type="spellEnd"/>
      <w:proofErr w:type="gramEnd"/>
      <w:r w:rsidRPr="007D4607">
        <w:rPr>
          <w:rFonts w:ascii="Arial"/>
          <w:i/>
          <w:sz w:val="16"/>
          <w:szCs w:val="16"/>
        </w:rPr>
        <w:t xml:space="preserve"> al, Regional Anesthesia and Pain Medicine42(4):437-441, July/August 2017</w:t>
      </w:r>
      <w:r w:rsidR="00433611" w:rsidRPr="007D4607">
        <w:rPr>
          <w:rFonts w:ascii="Arial"/>
          <w:b/>
          <w:color w:val="BF5A14"/>
          <w:sz w:val="16"/>
          <w:szCs w:val="16"/>
        </w:rPr>
        <w:br/>
      </w:r>
    </w:p>
    <w:p w:rsidR="00FA6104" w:rsidRPr="006B1FA3" w:rsidRDefault="00433611" w:rsidP="006B1FA3">
      <w:pPr>
        <w:spacing w:line="204" w:lineRule="exact"/>
        <w:rPr>
          <w:rFonts w:ascii="Arial"/>
          <w:b/>
          <w:sz w:val="20"/>
        </w:rPr>
      </w:pPr>
      <w:r>
        <w:rPr>
          <w:rFonts w:ascii="Arial"/>
          <w:b/>
          <w:color w:val="BF5A14"/>
          <w:sz w:val="20"/>
        </w:rPr>
        <w:t>Reference</w:t>
      </w:r>
    </w:p>
    <w:p w:rsidR="00FA6104" w:rsidRPr="00FA6104" w:rsidRDefault="00FA6104" w:rsidP="00FA6104">
      <w:pPr>
        <w:tabs>
          <w:tab w:val="left" w:pos="384"/>
        </w:tabs>
        <w:ind w:right="117"/>
        <w:rPr>
          <w:rFonts w:ascii="Calibri" w:eastAsia="Calibri" w:hAnsi="Calibri" w:cs="Calibri"/>
          <w:sz w:val="18"/>
        </w:rPr>
      </w:pPr>
      <w:r>
        <w:rPr>
          <w:rFonts w:ascii="Calibri" w:eastAsia="Calibri" w:hAnsi="Calibri" w:cs="Calibri"/>
          <w:sz w:val="18"/>
        </w:rPr>
        <w:t xml:space="preserve">1. </w:t>
      </w:r>
      <w:r w:rsidRPr="00FA6104">
        <w:rPr>
          <w:rFonts w:ascii="Calibri" w:eastAsia="Calibri" w:hAnsi="Calibri" w:cs="Calibri"/>
          <w:sz w:val="18"/>
        </w:rPr>
        <w:t xml:space="preserve">Hironobu </w:t>
      </w:r>
      <w:proofErr w:type="spellStart"/>
      <w:r w:rsidRPr="00FA6104">
        <w:rPr>
          <w:rFonts w:ascii="Calibri" w:eastAsia="Calibri" w:hAnsi="Calibri" w:cs="Calibri"/>
          <w:sz w:val="18"/>
        </w:rPr>
        <w:t>Ueshima</w:t>
      </w:r>
      <w:proofErr w:type="spellEnd"/>
      <w:r w:rsidRPr="00FA6104">
        <w:rPr>
          <w:rFonts w:ascii="Calibri" w:eastAsia="Calibri" w:hAnsi="Calibri" w:cs="Calibri"/>
          <w:sz w:val="18"/>
        </w:rPr>
        <w:t xml:space="preserve">, Hiroshi </w:t>
      </w:r>
      <w:proofErr w:type="spellStart"/>
      <w:r w:rsidRPr="00FA6104">
        <w:rPr>
          <w:rFonts w:ascii="Calibri" w:eastAsia="Calibri" w:hAnsi="Calibri" w:cs="Calibri"/>
          <w:sz w:val="18"/>
        </w:rPr>
        <w:t>Otake</w:t>
      </w:r>
      <w:proofErr w:type="spellEnd"/>
      <w:r w:rsidRPr="00FA6104">
        <w:rPr>
          <w:rFonts w:ascii="Calibri" w:eastAsia="Calibri" w:hAnsi="Calibri" w:cs="Calibri"/>
          <w:sz w:val="18"/>
        </w:rPr>
        <w:t xml:space="preserve">. </w:t>
      </w:r>
      <w:proofErr w:type="gramStart"/>
      <w:r w:rsidRPr="00FA6104">
        <w:rPr>
          <w:rFonts w:ascii="Calibri" w:eastAsia="Calibri" w:hAnsi="Calibri" w:cs="Calibri"/>
          <w:sz w:val="18"/>
        </w:rPr>
        <w:t xml:space="preserve">Clinical Experiences of the Continuous Thoracolumbar </w:t>
      </w:r>
      <w:proofErr w:type="spellStart"/>
      <w:r w:rsidRPr="00FA6104">
        <w:rPr>
          <w:rFonts w:ascii="Calibri" w:eastAsia="Calibri" w:hAnsi="Calibri" w:cs="Calibri"/>
          <w:sz w:val="18"/>
        </w:rPr>
        <w:t>Interfascial</w:t>
      </w:r>
      <w:proofErr w:type="spellEnd"/>
      <w:r w:rsidRPr="00FA6104">
        <w:rPr>
          <w:rFonts w:ascii="Calibri" w:eastAsia="Calibri" w:hAnsi="Calibri" w:cs="Calibri"/>
          <w:sz w:val="18"/>
        </w:rPr>
        <w:t xml:space="preserve"> Plane (TLIP) Block.</w:t>
      </w:r>
      <w:proofErr w:type="gramEnd"/>
      <w:r w:rsidRPr="00FA6104">
        <w:rPr>
          <w:rFonts w:ascii="Calibri" w:eastAsia="Calibri" w:hAnsi="Calibri" w:cs="Calibri"/>
          <w:sz w:val="18"/>
        </w:rPr>
        <w:t xml:space="preserve"> Journal of Clinical Anesthesia 2016; 34, 555–556 </w:t>
      </w:r>
    </w:p>
    <w:p w:rsidR="00FA6104" w:rsidRPr="00FA6104" w:rsidRDefault="00FA6104" w:rsidP="00FA6104">
      <w:pPr>
        <w:tabs>
          <w:tab w:val="left" w:pos="384"/>
        </w:tabs>
        <w:ind w:right="117"/>
        <w:rPr>
          <w:rFonts w:ascii="Calibri" w:eastAsia="Calibri" w:hAnsi="Calibri" w:cs="Calibri"/>
          <w:sz w:val="18"/>
        </w:rPr>
      </w:pPr>
      <w:r>
        <w:rPr>
          <w:rFonts w:ascii="Calibri" w:eastAsia="Calibri" w:hAnsi="Calibri" w:cs="Calibri"/>
          <w:sz w:val="18"/>
        </w:rPr>
        <w:t xml:space="preserve">2.  </w:t>
      </w:r>
      <w:r w:rsidRPr="00FA6104">
        <w:rPr>
          <w:rFonts w:ascii="Calibri" w:eastAsia="Calibri" w:hAnsi="Calibri" w:cs="Calibri"/>
          <w:sz w:val="18"/>
        </w:rPr>
        <w:t xml:space="preserve">Davies RG, Myles PS, Graham JM. </w:t>
      </w:r>
      <w:proofErr w:type="gramStart"/>
      <w:r w:rsidRPr="00FA6104">
        <w:rPr>
          <w:rFonts w:ascii="Calibri" w:eastAsia="Calibri" w:hAnsi="Calibri" w:cs="Calibri"/>
          <w:sz w:val="18"/>
        </w:rPr>
        <w:t>A comparison of the analgesic efficacy and side-effects of paravertebral vs epidural blockade for thoracotomy—a systematic review and meta-analysis of randomized trials.</w:t>
      </w:r>
      <w:proofErr w:type="gramEnd"/>
      <w:r w:rsidRPr="00FA6104">
        <w:rPr>
          <w:rFonts w:ascii="Calibri" w:eastAsia="Calibri" w:hAnsi="Calibri" w:cs="Calibri"/>
          <w:sz w:val="18"/>
        </w:rPr>
        <w:t xml:space="preserve"> Br J </w:t>
      </w:r>
      <w:proofErr w:type="spellStart"/>
      <w:r w:rsidRPr="00FA6104">
        <w:rPr>
          <w:rFonts w:ascii="Calibri" w:eastAsia="Calibri" w:hAnsi="Calibri" w:cs="Calibri"/>
          <w:sz w:val="18"/>
        </w:rPr>
        <w:t>Anaesth</w:t>
      </w:r>
      <w:proofErr w:type="spellEnd"/>
      <w:r w:rsidRPr="00FA6104">
        <w:rPr>
          <w:rFonts w:ascii="Calibri" w:eastAsia="Calibri" w:hAnsi="Calibri" w:cs="Calibri"/>
          <w:sz w:val="18"/>
        </w:rPr>
        <w:t xml:space="preserve"> 2006</w:t>
      </w:r>
      <w:proofErr w:type="gramStart"/>
      <w:r w:rsidRPr="00FA6104">
        <w:rPr>
          <w:rFonts w:ascii="Calibri" w:eastAsia="Calibri" w:hAnsi="Calibri" w:cs="Calibri"/>
          <w:sz w:val="18"/>
        </w:rPr>
        <w:t>;96:418</w:t>
      </w:r>
      <w:proofErr w:type="gramEnd"/>
      <w:r w:rsidRPr="00FA6104">
        <w:rPr>
          <w:rFonts w:ascii="Calibri" w:eastAsia="Calibri" w:hAnsi="Calibri" w:cs="Calibri"/>
          <w:sz w:val="18"/>
        </w:rPr>
        <w:t>–26.</w:t>
      </w:r>
    </w:p>
    <w:p w:rsidR="00FA6104" w:rsidRDefault="00FA6104" w:rsidP="00FA6104">
      <w:pPr>
        <w:tabs>
          <w:tab w:val="left" w:pos="384"/>
        </w:tabs>
        <w:ind w:right="117"/>
        <w:rPr>
          <w:rFonts w:ascii="Calibri" w:eastAsia="Calibri" w:hAnsi="Calibri" w:cs="Calibri"/>
          <w:sz w:val="18"/>
        </w:rPr>
      </w:pPr>
      <w:r>
        <w:rPr>
          <w:rFonts w:ascii="Calibri" w:eastAsia="Calibri" w:hAnsi="Calibri" w:cs="Calibri"/>
          <w:sz w:val="18"/>
        </w:rPr>
        <w:t xml:space="preserve">3.   </w:t>
      </w:r>
      <w:r w:rsidRPr="00FA6104">
        <w:rPr>
          <w:rFonts w:ascii="Calibri" w:eastAsia="Calibri" w:hAnsi="Calibri" w:cs="Calibri"/>
          <w:sz w:val="18"/>
        </w:rPr>
        <w:t xml:space="preserve">Powell ES, Cook D, Pearce AC, et al. </w:t>
      </w:r>
      <w:proofErr w:type="gramStart"/>
      <w:r w:rsidRPr="00FA6104">
        <w:rPr>
          <w:rFonts w:ascii="Calibri" w:eastAsia="Calibri" w:hAnsi="Calibri" w:cs="Calibri"/>
          <w:sz w:val="18"/>
        </w:rPr>
        <w:t xml:space="preserve">A prospective, </w:t>
      </w:r>
      <w:proofErr w:type="spellStart"/>
      <w:r w:rsidRPr="00FA6104">
        <w:rPr>
          <w:rFonts w:ascii="Calibri" w:eastAsia="Calibri" w:hAnsi="Calibri" w:cs="Calibri"/>
          <w:sz w:val="18"/>
        </w:rPr>
        <w:t>multicentre</w:t>
      </w:r>
      <w:proofErr w:type="spellEnd"/>
      <w:r w:rsidRPr="00FA6104">
        <w:rPr>
          <w:rFonts w:ascii="Calibri" w:eastAsia="Calibri" w:hAnsi="Calibri" w:cs="Calibri"/>
          <w:sz w:val="18"/>
        </w:rPr>
        <w:t>, observational cohort study of analgesia and outcome after pneumonectomy.</w:t>
      </w:r>
      <w:proofErr w:type="gramEnd"/>
      <w:r w:rsidRPr="00FA6104">
        <w:rPr>
          <w:rFonts w:ascii="Calibri" w:eastAsia="Calibri" w:hAnsi="Calibri" w:cs="Calibri"/>
          <w:sz w:val="18"/>
        </w:rPr>
        <w:t xml:space="preserve"> Br J </w:t>
      </w:r>
      <w:proofErr w:type="spellStart"/>
      <w:r w:rsidRPr="00FA6104">
        <w:rPr>
          <w:rFonts w:ascii="Calibri" w:eastAsia="Calibri" w:hAnsi="Calibri" w:cs="Calibri"/>
          <w:sz w:val="18"/>
        </w:rPr>
        <w:t>Anaesth</w:t>
      </w:r>
      <w:proofErr w:type="spellEnd"/>
      <w:r w:rsidRPr="00FA6104">
        <w:rPr>
          <w:rFonts w:ascii="Calibri" w:eastAsia="Calibri" w:hAnsi="Calibri" w:cs="Calibri"/>
          <w:sz w:val="18"/>
        </w:rPr>
        <w:t xml:space="preserve"> 2011</w:t>
      </w:r>
      <w:proofErr w:type="gramStart"/>
      <w:r w:rsidRPr="00FA6104">
        <w:rPr>
          <w:rFonts w:ascii="Calibri" w:eastAsia="Calibri" w:hAnsi="Calibri" w:cs="Calibri"/>
          <w:sz w:val="18"/>
        </w:rPr>
        <w:t>;106:364</w:t>
      </w:r>
      <w:proofErr w:type="gramEnd"/>
      <w:r w:rsidRPr="00FA6104">
        <w:rPr>
          <w:rFonts w:ascii="Calibri" w:eastAsia="Calibri" w:hAnsi="Calibri" w:cs="Calibri"/>
          <w:sz w:val="18"/>
        </w:rPr>
        <w:t>–70.</w:t>
      </w:r>
    </w:p>
    <w:p w:rsidR="003E469B" w:rsidRPr="00FA6104" w:rsidRDefault="003E469B" w:rsidP="00FA6104">
      <w:pPr>
        <w:tabs>
          <w:tab w:val="left" w:pos="384"/>
        </w:tabs>
        <w:ind w:right="117"/>
        <w:rPr>
          <w:rFonts w:ascii="Calibri" w:eastAsia="Calibri" w:hAnsi="Calibri" w:cs="Calibri"/>
          <w:sz w:val="18"/>
        </w:rPr>
      </w:pPr>
      <w:r>
        <w:rPr>
          <w:rFonts w:ascii="Calibri" w:eastAsia="Calibri" w:hAnsi="Calibri" w:cs="Calibri"/>
          <w:sz w:val="18"/>
        </w:rPr>
        <w:t xml:space="preserve">4.  </w:t>
      </w:r>
      <w:r w:rsidRPr="003E469B">
        <w:rPr>
          <w:rFonts w:ascii="Calibri" w:eastAsia="Calibri" w:hAnsi="Calibri" w:cs="Calibri"/>
          <w:sz w:val="18"/>
        </w:rPr>
        <w:t xml:space="preserve">Jeff L. Xu. </w:t>
      </w:r>
      <w:proofErr w:type="spellStart"/>
      <w:r w:rsidRPr="003E469B">
        <w:rPr>
          <w:rFonts w:ascii="Calibri" w:eastAsia="Calibri" w:hAnsi="Calibri" w:cs="Calibri"/>
          <w:sz w:val="18"/>
        </w:rPr>
        <w:t>Paraneuraxial</w:t>
      </w:r>
      <w:proofErr w:type="spellEnd"/>
      <w:r w:rsidRPr="003E469B">
        <w:rPr>
          <w:rFonts w:ascii="Calibri" w:eastAsia="Calibri" w:hAnsi="Calibri" w:cs="Calibri"/>
          <w:sz w:val="18"/>
        </w:rPr>
        <w:t xml:space="preserve"> Nerve Blocks: A well-defined novel terminology that is clinically essential for regional anesthesia. </w:t>
      </w:r>
      <w:proofErr w:type="gramStart"/>
      <w:r w:rsidRPr="003E469B">
        <w:rPr>
          <w:rFonts w:ascii="Calibri" w:eastAsia="Calibri" w:hAnsi="Calibri" w:cs="Calibri"/>
          <w:sz w:val="18"/>
        </w:rPr>
        <w:t xml:space="preserve">J </w:t>
      </w:r>
      <w:proofErr w:type="spellStart"/>
      <w:r w:rsidRPr="003E469B">
        <w:rPr>
          <w:rFonts w:ascii="Calibri" w:eastAsia="Calibri" w:hAnsi="Calibri" w:cs="Calibri"/>
          <w:sz w:val="18"/>
        </w:rPr>
        <w:t>Clin</w:t>
      </w:r>
      <w:proofErr w:type="spellEnd"/>
      <w:r w:rsidRPr="003E469B">
        <w:rPr>
          <w:rFonts w:ascii="Calibri" w:eastAsia="Calibri" w:hAnsi="Calibri" w:cs="Calibri"/>
          <w:sz w:val="18"/>
        </w:rPr>
        <w:t xml:space="preserve"> </w:t>
      </w:r>
      <w:proofErr w:type="spellStart"/>
      <w:r w:rsidRPr="003E469B">
        <w:rPr>
          <w:rFonts w:ascii="Calibri" w:eastAsia="Calibri" w:hAnsi="Calibri" w:cs="Calibri"/>
          <w:sz w:val="18"/>
        </w:rPr>
        <w:t>Anesth</w:t>
      </w:r>
      <w:proofErr w:type="spellEnd"/>
      <w:r w:rsidRPr="003E469B">
        <w:rPr>
          <w:rFonts w:ascii="Calibri" w:eastAsia="Calibri" w:hAnsi="Calibri" w:cs="Calibri"/>
          <w:sz w:val="18"/>
        </w:rPr>
        <w:t>.</w:t>
      </w:r>
      <w:proofErr w:type="gramEnd"/>
      <w:r w:rsidRPr="003E469B">
        <w:rPr>
          <w:rFonts w:ascii="Calibri" w:eastAsia="Calibri" w:hAnsi="Calibri" w:cs="Calibri"/>
          <w:sz w:val="18"/>
        </w:rPr>
        <w:t xml:space="preserve"> 2017 Sep 13</w:t>
      </w:r>
      <w:proofErr w:type="gramStart"/>
      <w:r w:rsidRPr="003E469B">
        <w:rPr>
          <w:rFonts w:ascii="Calibri" w:eastAsia="Calibri" w:hAnsi="Calibri" w:cs="Calibri"/>
          <w:sz w:val="18"/>
        </w:rPr>
        <w:t>;43:14</w:t>
      </w:r>
      <w:proofErr w:type="gramEnd"/>
    </w:p>
    <w:p w:rsidR="00FA6104" w:rsidRPr="00FA6104" w:rsidRDefault="003E469B" w:rsidP="00FA6104">
      <w:pPr>
        <w:tabs>
          <w:tab w:val="left" w:pos="384"/>
        </w:tabs>
        <w:ind w:right="117"/>
        <w:rPr>
          <w:rFonts w:ascii="Calibri" w:eastAsia="Calibri" w:hAnsi="Calibri" w:cs="Calibri"/>
          <w:sz w:val="18"/>
        </w:rPr>
      </w:pPr>
      <w:proofErr w:type="gramStart"/>
      <w:r>
        <w:rPr>
          <w:rFonts w:ascii="Calibri" w:eastAsia="Calibri" w:hAnsi="Calibri" w:cs="Calibri"/>
          <w:sz w:val="18"/>
        </w:rPr>
        <w:t>5</w:t>
      </w:r>
      <w:r w:rsidR="00FA6104">
        <w:rPr>
          <w:rFonts w:ascii="Calibri" w:eastAsia="Calibri" w:hAnsi="Calibri" w:cs="Calibri"/>
          <w:sz w:val="18"/>
        </w:rPr>
        <w:t xml:space="preserve">.   </w:t>
      </w:r>
      <w:r w:rsidR="00FA6104" w:rsidRPr="00FA6104">
        <w:rPr>
          <w:rFonts w:ascii="Calibri" w:eastAsia="Calibri" w:hAnsi="Calibri" w:cs="Calibri"/>
          <w:sz w:val="18"/>
        </w:rPr>
        <w:t xml:space="preserve">Alan David </w:t>
      </w:r>
      <w:proofErr w:type="spellStart"/>
      <w:r w:rsidR="00FA6104" w:rsidRPr="00FA6104">
        <w:rPr>
          <w:rFonts w:ascii="Calibri" w:eastAsia="Calibri" w:hAnsi="Calibri" w:cs="Calibri"/>
          <w:sz w:val="18"/>
        </w:rPr>
        <w:t>Kaye</w:t>
      </w:r>
      <w:r w:rsidR="00FA6104" w:rsidRPr="00FA6104">
        <w:rPr>
          <w:rFonts w:ascii="SimSun" w:eastAsia="SimSun" w:hAnsi="SimSun" w:cs="SimSun" w:hint="eastAsia"/>
          <w:sz w:val="18"/>
        </w:rPr>
        <w:t>，</w:t>
      </w:r>
      <w:r w:rsidR="00FA6104" w:rsidRPr="00FA6104">
        <w:rPr>
          <w:rFonts w:ascii="Calibri" w:eastAsia="Calibri" w:hAnsi="Calibri" w:cs="Calibri"/>
          <w:sz w:val="18"/>
        </w:rPr>
        <w:t>Richard</w:t>
      </w:r>
      <w:proofErr w:type="spellEnd"/>
      <w:r w:rsidR="00FA6104" w:rsidRPr="00FA6104">
        <w:rPr>
          <w:rFonts w:ascii="Calibri" w:eastAsia="Calibri" w:hAnsi="Calibri" w:cs="Calibri"/>
          <w:sz w:val="18"/>
        </w:rPr>
        <w:t xml:space="preserve"> D. </w:t>
      </w:r>
      <w:proofErr w:type="spellStart"/>
      <w:r w:rsidR="00FA6104" w:rsidRPr="00FA6104">
        <w:rPr>
          <w:rFonts w:ascii="Calibri" w:eastAsia="Calibri" w:hAnsi="Calibri" w:cs="Calibri"/>
          <w:sz w:val="18"/>
        </w:rPr>
        <w:t>Urman</w:t>
      </w:r>
      <w:r w:rsidR="00FA6104" w:rsidRPr="00FA6104">
        <w:rPr>
          <w:rFonts w:ascii="SimSun" w:eastAsia="SimSun" w:hAnsi="SimSun" w:cs="SimSun" w:hint="eastAsia"/>
          <w:sz w:val="18"/>
        </w:rPr>
        <w:t>，</w:t>
      </w:r>
      <w:r w:rsidR="00FA6104" w:rsidRPr="00FA6104">
        <w:rPr>
          <w:rFonts w:ascii="Calibri" w:eastAsia="Calibri" w:hAnsi="Calibri" w:cs="Calibri"/>
          <w:sz w:val="18"/>
        </w:rPr>
        <w:t>Nalini</w:t>
      </w:r>
      <w:proofErr w:type="spellEnd"/>
      <w:r w:rsidR="00FA6104" w:rsidRPr="00FA6104">
        <w:rPr>
          <w:rFonts w:ascii="Calibri" w:eastAsia="Calibri" w:hAnsi="Calibri" w:cs="Calibri"/>
          <w:sz w:val="18"/>
        </w:rPr>
        <w:t>.</w:t>
      </w:r>
      <w:proofErr w:type="gramEnd"/>
      <w:r w:rsidR="00FA6104" w:rsidRPr="00FA6104">
        <w:rPr>
          <w:rFonts w:ascii="Calibri" w:eastAsia="Calibri" w:hAnsi="Calibri" w:cs="Calibri"/>
          <w:sz w:val="18"/>
        </w:rPr>
        <w:t xml:space="preserve"> </w:t>
      </w:r>
      <w:proofErr w:type="gramStart"/>
      <w:r w:rsidR="00FA6104" w:rsidRPr="00FA6104">
        <w:rPr>
          <w:rFonts w:ascii="Calibri" w:eastAsia="Calibri" w:hAnsi="Calibri" w:cs="Calibri"/>
          <w:sz w:val="18"/>
        </w:rPr>
        <w:t>Essentials of Regional Anesthesia.</w:t>
      </w:r>
      <w:proofErr w:type="gramEnd"/>
      <w:r w:rsidR="00FA6104" w:rsidRPr="00FA6104">
        <w:rPr>
          <w:rFonts w:ascii="Calibri" w:eastAsia="Calibri" w:hAnsi="Calibri" w:cs="Calibri"/>
          <w:sz w:val="18"/>
        </w:rPr>
        <w:t xml:space="preserve"> New York, NY: Springer </w:t>
      </w:r>
      <w:proofErr w:type="spellStart"/>
      <w:r w:rsidR="00FA6104" w:rsidRPr="00FA6104">
        <w:rPr>
          <w:rFonts w:ascii="Calibri" w:eastAsia="Calibri" w:hAnsi="Calibri" w:cs="Calibri"/>
          <w:sz w:val="18"/>
        </w:rPr>
        <w:t>Science+Business</w:t>
      </w:r>
      <w:proofErr w:type="spellEnd"/>
      <w:r w:rsidR="00FA6104" w:rsidRPr="00FA6104">
        <w:rPr>
          <w:rFonts w:ascii="Calibri" w:eastAsia="Calibri" w:hAnsi="Calibri" w:cs="Calibri"/>
          <w:sz w:val="18"/>
        </w:rPr>
        <w:t xml:space="preserve"> Media, LLC, 2012. Page 585</w:t>
      </w:r>
    </w:p>
    <w:p w:rsidR="00FA6104" w:rsidRPr="00FA6104" w:rsidRDefault="003E469B" w:rsidP="00FA6104">
      <w:pPr>
        <w:tabs>
          <w:tab w:val="left" w:pos="384"/>
        </w:tabs>
        <w:ind w:right="117"/>
        <w:rPr>
          <w:rFonts w:ascii="Calibri" w:eastAsia="Calibri" w:hAnsi="Calibri" w:cs="Calibri"/>
          <w:sz w:val="18"/>
        </w:rPr>
      </w:pPr>
      <w:r>
        <w:rPr>
          <w:rFonts w:ascii="Calibri" w:eastAsia="Calibri" w:hAnsi="Calibri" w:cs="Calibri"/>
          <w:sz w:val="18"/>
        </w:rPr>
        <w:t>6</w:t>
      </w:r>
      <w:r w:rsidR="00FA6104">
        <w:rPr>
          <w:rFonts w:ascii="Calibri" w:eastAsia="Calibri" w:hAnsi="Calibri" w:cs="Calibri"/>
          <w:sz w:val="18"/>
        </w:rPr>
        <w:t xml:space="preserve">.    </w:t>
      </w:r>
      <w:r w:rsidR="00FA6104" w:rsidRPr="00FA6104">
        <w:rPr>
          <w:rFonts w:ascii="Calibri" w:eastAsia="Calibri" w:hAnsi="Calibri" w:cs="Calibri"/>
          <w:sz w:val="18"/>
        </w:rPr>
        <w:t>David L. Brown. Atlas of Regional Anesthesia.4th ed. Philadelphia, PA: Sunders, 2010. Page 254</w:t>
      </w:r>
    </w:p>
    <w:p w:rsidR="00AE3E37" w:rsidRDefault="003E469B" w:rsidP="00FA6104">
      <w:pPr>
        <w:tabs>
          <w:tab w:val="left" w:pos="384"/>
        </w:tabs>
        <w:ind w:right="117"/>
        <w:rPr>
          <w:rFonts w:ascii="Calibri" w:eastAsia="Calibri" w:hAnsi="Calibri" w:cs="Calibri"/>
          <w:sz w:val="18"/>
        </w:rPr>
      </w:pPr>
      <w:r>
        <w:rPr>
          <w:rFonts w:ascii="Calibri" w:eastAsia="Calibri" w:hAnsi="Calibri" w:cs="Calibri"/>
          <w:sz w:val="18"/>
        </w:rPr>
        <w:t>7</w:t>
      </w:r>
      <w:r w:rsidR="00FA6104">
        <w:rPr>
          <w:rFonts w:ascii="Calibri" w:eastAsia="Calibri" w:hAnsi="Calibri" w:cs="Calibri"/>
          <w:sz w:val="18"/>
        </w:rPr>
        <w:t xml:space="preserve">.    </w:t>
      </w:r>
      <w:r w:rsidR="00FA6104" w:rsidRPr="00FA6104">
        <w:rPr>
          <w:rFonts w:ascii="Calibri" w:eastAsia="Calibri" w:hAnsi="Calibri" w:cs="Calibri"/>
          <w:sz w:val="18"/>
        </w:rPr>
        <w:t xml:space="preserve">Andrea </w:t>
      </w:r>
      <w:proofErr w:type="spellStart"/>
      <w:r w:rsidR="00FA6104" w:rsidRPr="00FA6104">
        <w:rPr>
          <w:rFonts w:ascii="Calibri" w:eastAsia="Calibri" w:hAnsi="Calibri" w:cs="Calibri"/>
          <w:sz w:val="18"/>
        </w:rPr>
        <w:t>Toufexis</w:t>
      </w:r>
      <w:proofErr w:type="spellEnd"/>
      <w:r w:rsidR="00FA6104" w:rsidRPr="00FA6104">
        <w:rPr>
          <w:rFonts w:ascii="Calibri" w:eastAsia="Calibri" w:hAnsi="Calibri" w:cs="Calibri"/>
          <w:sz w:val="18"/>
        </w:rPr>
        <w:t xml:space="preserve"> </w:t>
      </w:r>
      <w:proofErr w:type="spellStart"/>
      <w:r w:rsidR="00FA6104" w:rsidRPr="00FA6104">
        <w:rPr>
          <w:rFonts w:ascii="Calibri" w:eastAsia="Calibri" w:hAnsi="Calibri" w:cs="Calibri"/>
          <w:sz w:val="18"/>
        </w:rPr>
        <w:t>Esch</w:t>
      </w:r>
      <w:proofErr w:type="spellEnd"/>
      <w:r w:rsidR="00FA6104" w:rsidRPr="00FA6104">
        <w:rPr>
          <w:rFonts w:ascii="Calibri" w:eastAsia="Calibri" w:hAnsi="Calibri" w:cs="Calibri"/>
          <w:sz w:val="18"/>
        </w:rPr>
        <w:t xml:space="preserve">, Andrew </w:t>
      </w:r>
      <w:proofErr w:type="spellStart"/>
      <w:r w:rsidR="00FA6104" w:rsidRPr="00FA6104">
        <w:rPr>
          <w:rFonts w:ascii="Calibri" w:eastAsia="Calibri" w:hAnsi="Calibri" w:cs="Calibri"/>
          <w:sz w:val="18"/>
        </w:rPr>
        <w:t>Esch</w:t>
      </w:r>
      <w:proofErr w:type="spellEnd"/>
      <w:r w:rsidR="00FA6104" w:rsidRPr="00FA6104">
        <w:rPr>
          <w:rFonts w:ascii="Calibri" w:eastAsia="Calibri" w:hAnsi="Calibri" w:cs="Calibri"/>
          <w:sz w:val="18"/>
        </w:rPr>
        <w:t xml:space="preserve">, John L. Knorr, Andre P. </w:t>
      </w:r>
      <w:proofErr w:type="spellStart"/>
      <w:r w:rsidR="00FA6104" w:rsidRPr="00FA6104">
        <w:rPr>
          <w:rFonts w:ascii="Calibri" w:eastAsia="Calibri" w:hAnsi="Calibri" w:cs="Calibri"/>
          <w:sz w:val="18"/>
        </w:rPr>
        <w:t>Boezaart</w:t>
      </w:r>
      <w:proofErr w:type="spellEnd"/>
      <w:r w:rsidR="00FA6104" w:rsidRPr="00FA6104">
        <w:rPr>
          <w:rFonts w:ascii="Calibri" w:eastAsia="Calibri" w:hAnsi="Calibri" w:cs="Calibri"/>
          <w:sz w:val="18"/>
        </w:rPr>
        <w:t>. Long-Term Ambulatory Continuous Nerve Blocks for Terminally Ill Patients: A Case Series. Pain Medicine 2010; 11:1299–1302</w:t>
      </w:r>
    </w:p>
    <w:p w:rsidR="00FA6104" w:rsidRPr="00A166A7" w:rsidRDefault="003E469B" w:rsidP="00FA6104">
      <w:pPr>
        <w:tabs>
          <w:tab w:val="left" w:pos="384"/>
        </w:tabs>
        <w:ind w:right="117"/>
        <w:rPr>
          <w:rFonts w:ascii="Calibri" w:eastAsia="Calibri" w:hAnsi="Calibri" w:cs="Calibri"/>
          <w:sz w:val="18"/>
        </w:rPr>
      </w:pPr>
      <w:r>
        <w:rPr>
          <w:rFonts w:ascii="Calibri" w:eastAsia="Calibri" w:hAnsi="Calibri" w:cs="Calibri"/>
          <w:sz w:val="18"/>
        </w:rPr>
        <w:t>8</w:t>
      </w:r>
      <w:r w:rsidR="00FA6104">
        <w:rPr>
          <w:rFonts w:ascii="Calibri" w:eastAsia="Calibri" w:hAnsi="Calibri" w:cs="Calibri"/>
          <w:sz w:val="18"/>
        </w:rPr>
        <w:t xml:space="preserve">.    </w:t>
      </w:r>
      <w:r w:rsidR="00A166A7">
        <w:rPr>
          <w:rFonts w:ascii="Calibri" w:eastAsia="Calibri" w:hAnsi="Calibri" w:cs="Calibri"/>
          <w:sz w:val="18"/>
        </w:rPr>
        <w:t>Joseph M. Neal, Anne Gravel Sullivan</w:t>
      </w:r>
      <w:proofErr w:type="gramStart"/>
      <w:r w:rsidR="00A166A7">
        <w:rPr>
          <w:rFonts w:ascii="Calibri" w:eastAsia="Calibri" w:hAnsi="Calibri" w:cs="Calibri"/>
          <w:sz w:val="18"/>
        </w:rPr>
        <w:t>,  Richard</w:t>
      </w:r>
      <w:proofErr w:type="gramEnd"/>
      <w:r w:rsidR="00A166A7">
        <w:rPr>
          <w:rFonts w:ascii="Calibri" w:eastAsia="Calibri" w:hAnsi="Calibri" w:cs="Calibri"/>
          <w:sz w:val="18"/>
        </w:rPr>
        <w:t xml:space="preserve"> W. </w:t>
      </w:r>
      <w:proofErr w:type="spellStart"/>
      <w:r w:rsidR="00A166A7">
        <w:rPr>
          <w:rFonts w:ascii="Calibri" w:eastAsia="Calibri" w:hAnsi="Calibri" w:cs="Calibri"/>
          <w:sz w:val="18"/>
        </w:rPr>
        <w:t>Rosenquist</w:t>
      </w:r>
      <w:proofErr w:type="spellEnd"/>
      <w:r w:rsidR="00A166A7">
        <w:rPr>
          <w:rFonts w:ascii="Calibri" w:eastAsia="Calibri" w:hAnsi="Calibri" w:cs="Calibri"/>
          <w:sz w:val="18"/>
        </w:rPr>
        <w:t xml:space="preserve">, Dan J. </w:t>
      </w:r>
      <w:proofErr w:type="spellStart"/>
      <w:r w:rsidR="00A166A7">
        <w:rPr>
          <w:rFonts w:ascii="Calibri" w:eastAsia="Calibri" w:hAnsi="Calibri" w:cs="Calibri"/>
          <w:sz w:val="18"/>
        </w:rPr>
        <w:t>Kopacz</w:t>
      </w:r>
      <w:proofErr w:type="spellEnd"/>
      <w:r w:rsidR="00FA6104">
        <w:rPr>
          <w:rFonts w:ascii="Calibri" w:eastAsia="Calibri" w:hAnsi="Calibri" w:cs="Calibri"/>
          <w:sz w:val="18"/>
        </w:rPr>
        <w:t xml:space="preserve">. </w:t>
      </w:r>
      <w:proofErr w:type="gramStart"/>
      <w:r w:rsidR="00FA6104" w:rsidRPr="00FA6104">
        <w:rPr>
          <w:rFonts w:ascii="Calibri" w:eastAsia="Calibri" w:hAnsi="Calibri" w:cs="Calibri"/>
          <w:sz w:val="18"/>
        </w:rPr>
        <w:t>Regional Anesthesia and Pain M</w:t>
      </w:r>
      <w:r w:rsidR="00A166A7">
        <w:rPr>
          <w:rFonts w:ascii="Calibri" w:eastAsia="Calibri" w:hAnsi="Calibri" w:cs="Calibri"/>
          <w:sz w:val="18"/>
        </w:rPr>
        <w:t xml:space="preserve">edicine </w:t>
      </w:r>
      <w:r w:rsidR="00FA6104" w:rsidRPr="00FA6104">
        <w:rPr>
          <w:rFonts w:ascii="Calibri" w:eastAsia="Calibri" w:hAnsi="Calibri" w:cs="Calibri"/>
          <w:sz w:val="18"/>
        </w:rPr>
        <w:t>US Anesthesiology Resident Training—The Year 2015</w:t>
      </w:r>
      <w:r w:rsidR="00FA6104">
        <w:rPr>
          <w:rFonts w:ascii="Calibri" w:eastAsia="Calibri" w:hAnsi="Calibri" w:cs="Calibri"/>
          <w:sz w:val="18"/>
        </w:rPr>
        <w:t>.</w:t>
      </w:r>
      <w:proofErr w:type="gramEnd"/>
      <w:r w:rsidR="00FA6104">
        <w:rPr>
          <w:rFonts w:ascii="Calibri" w:eastAsia="Calibri" w:hAnsi="Calibri" w:cs="Calibri"/>
          <w:sz w:val="18"/>
        </w:rPr>
        <w:t xml:space="preserve"> </w:t>
      </w:r>
      <w:r w:rsidR="00A166A7">
        <w:rPr>
          <w:rFonts w:ascii="Calibri" w:eastAsia="Calibri" w:hAnsi="Calibri" w:cs="Calibri"/>
          <w:sz w:val="18"/>
        </w:rPr>
        <w:t>Regional Anesthesia and Pain Medicine, 2017; 42:437-441</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DF31A4">
        <w:rPr>
          <w:noProof/>
          <w:lang w:eastAsia="zh-CN"/>
        </w:rPr>
        <w:drawing>
          <wp:inline distT="0" distB="0" distL="0" distR="0" wp14:anchorId="266DCE20" wp14:editId="5D8970E6">
            <wp:extent cx="617220" cy="664013"/>
            <wp:effectExtent l="0" t="0" r="0" b="3175"/>
            <wp:docPr id="2" name="Picture 2" descr="Lianjun's phot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anjun's photo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6806" cy="663568"/>
                    </a:xfrm>
                    <a:prstGeom prst="rect">
                      <a:avLst/>
                    </a:prstGeom>
                    <a:noFill/>
                    <a:ln>
                      <a:noFill/>
                    </a:ln>
                  </pic:spPr>
                </pic:pic>
              </a:graphicData>
            </a:graphic>
          </wp:inline>
        </w:drawing>
      </w:r>
      <w:r>
        <w:rPr>
          <w:noProof/>
        </w:rPr>
        <w:t xml:space="preserve">    </w:t>
      </w:r>
    </w:p>
    <w:p w:rsidR="00AE3E37" w:rsidRDefault="00C30E05" w:rsidP="007D4607">
      <w:pPr>
        <w:rPr>
          <w:rFonts w:ascii="Arial"/>
          <w:sz w:val="14"/>
        </w:rPr>
      </w:pPr>
      <w:r>
        <w:rPr>
          <w:rFonts w:ascii="Arial"/>
          <w:sz w:val="14"/>
        </w:rPr>
        <w:t xml:space="preserve">Jeff L. Xu, MD, chief of </w:t>
      </w:r>
      <w:r w:rsidR="00DF31A4" w:rsidRPr="00DF31A4">
        <w:rPr>
          <w:rFonts w:ascii="Arial"/>
          <w:sz w:val="14"/>
        </w:rPr>
        <w:t>Regional Ane</w:t>
      </w:r>
      <w:r w:rsidR="00DF31A4">
        <w:rPr>
          <w:rFonts w:ascii="Arial"/>
          <w:sz w:val="14"/>
        </w:rPr>
        <w:t>sthesia &amp; Acute Pain Management</w:t>
      </w:r>
      <w:r w:rsidR="0022434D">
        <w:rPr>
          <w:rFonts w:ascii="Arial"/>
          <w:sz w:val="14"/>
        </w:rPr>
        <w:t>,</w:t>
      </w:r>
      <w:r w:rsidR="00DF31A4">
        <w:rPr>
          <w:rFonts w:ascii="Arial"/>
          <w:sz w:val="14"/>
        </w:rPr>
        <w:t xml:space="preserve"> </w:t>
      </w:r>
      <w:r w:rsidR="0022434D">
        <w:rPr>
          <w:rFonts w:ascii="Arial"/>
          <w:sz w:val="14"/>
        </w:rPr>
        <w:t xml:space="preserve">Program Director of </w:t>
      </w:r>
      <w:r w:rsidR="00DF31A4" w:rsidRPr="00DF31A4">
        <w:rPr>
          <w:rFonts w:ascii="Arial"/>
          <w:sz w:val="14"/>
        </w:rPr>
        <w:t>Regional Anesthesia &amp; Acute Pain Medicine Fellowship</w:t>
      </w:r>
      <w:r w:rsidR="00DF31A4">
        <w:rPr>
          <w:rFonts w:ascii="Arial"/>
          <w:sz w:val="14"/>
        </w:rPr>
        <w:t>.</w:t>
      </w:r>
      <w:r>
        <w:rPr>
          <w:rFonts w:ascii="Arial"/>
          <w:sz w:val="14"/>
        </w:rPr>
        <w:t xml:space="preserve"> </w:t>
      </w:r>
      <w:r w:rsidR="00DF31A4" w:rsidRPr="00DF31A4">
        <w:rPr>
          <w:rFonts w:ascii="Arial"/>
          <w:sz w:val="14"/>
        </w:rPr>
        <w:t>As the founder of the Regional Anesthesia &amp; Acute Pain Services at Westchester Medical C</w:t>
      </w:r>
      <w:r>
        <w:rPr>
          <w:rFonts w:ascii="Arial"/>
          <w:sz w:val="14"/>
        </w:rPr>
        <w:t>enter, he</w:t>
      </w:r>
      <w:r w:rsidR="00DF31A4" w:rsidRPr="00DF31A4">
        <w:rPr>
          <w:rFonts w:ascii="Arial"/>
          <w:sz w:val="14"/>
        </w:rPr>
        <w:t xml:space="preserve"> initiated and developed the regional anesthesia progr</w:t>
      </w:r>
      <w:r>
        <w:rPr>
          <w:rFonts w:ascii="Arial"/>
          <w:sz w:val="14"/>
        </w:rPr>
        <w:t xml:space="preserve">am for the anesthesia residents. He </w:t>
      </w:r>
      <w:r w:rsidR="00DF31A4" w:rsidRPr="00DF31A4">
        <w:rPr>
          <w:rFonts w:ascii="Arial"/>
          <w:sz w:val="14"/>
        </w:rPr>
        <w:t xml:space="preserve">also </w:t>
      </w:r>
      <w:r>
        <w:rPr>
          <w:rFonts w:ascii="Arial"/>
          <w:sz w:val="14"/>
        </w:rPr>
        <w:t xml:space="preserve">is </w:t>
      </w:r>
      <w:r w:rsidR="00DF31A4" w:rsidRPr="00DF31A4">
        <w:rPr>
          <w:rFonts w:ascii="Arial"/>
          <w:sz w:val="14"/>
        </w:rPr>
        <w:t>the founder of the fellowship program for Regional Anesthesiolog</w:t>
      </w:r>
      <w:r w:rsidR="00326857">
        <w:rPr>
          <w:rFonts w:ascii="Arial"/>
          <w:sz w:val="14"/>
        </w:rPr>
        <w:t>y &amp; Acute Pain Medicine</w:t>
      </w:r>
      <w:r w:rsidR="00DF31A4" w:rsidRPr="00DF31A4">
        <w:rPr>
          <w:rFonts w:ascii="Arial"/>
          <w:sz w:val="14"/>
        </w:rPr>
        <w:t xml:space="preserve"> at Westchester Medical Center</w:t>
      </w:r>
      <w:r w:rsidR="00326857">
        <w:rPr>
          <w:rFonts w:ascii="Arial"/>
          <w:sz w:val="14"/>
        </w:rPr>
        <w:t>/New York medical College</w:t>
      </w:r>
      <w:r w:rsidR="00DF31A4" w:rsidRPr="00DF31A4">
        <w:rPr>
          <w:rFonts w:ascii="Arial"/>
          <w:sz w:val="14"/>
        </w:rPr>
        <w:t>,</w:t>
      </w:r>
      <w:r w:rsidR="00196D8E">
        <w:rPr>
          <w:rFonts w:ascii="Arial"/>
          <w:sz w:val="14"/>
        </w:rPr>
        <w:t xml:space="preserve"> New York, USA,</w:t>
      </w:r>
      <w:r w:rsidR="00DF31A4" w:rsidRPr="00DF31A4">
        <w:rPr>
          <w:rFonts w:ascii="Arial"/>
          <w:sz w:val="14"/>
        </w:rPr>
        <w:t xml:space="preserve"> and served as fellowship program director. </w:t>
      </w:r>
      <w:r w:rsidR="00B6065D">
        <w:rPr>
          <w:rFonts w:ascii="Arial"/>
          <w:sz w:val="14"/>
        </w:rPr>
        <w:t>He also served as principal investigator on multiple clinical studies, speaker for regional anesthesia workshops, and reviewer for peer review journals.</w:t>
      </w:r>
    </w:p>
    <w:p w:rsidR="00AE3E37" w:rsidRPr="0091594E" w:rsidRDefault="00A9710C" w:rsidP="007D4607">
      <w:pPr>
        <w:spacing w:before="62"/>
        <w:ind w:left="4217" w:right="4235"/>
        <w:jc w:val="center"/>
        <w:rPr>
          <w:rFonts w:ascii="Arial"/>
          <w:b/>
          <w:color w:val="0070C0"/>
          <w:sz w:val="14"/>
        </w:rPr>
        <w:sectPr w:rsidR="00AE3E37" w:rsidRPr="0091594E">
          <w:type w:val="continuous"/>
          <w:pgSz w:w="11910" w:h="16840"/>
          <w:pgMar w:top="1740" w:right="600" w:bottom="840" w:left="620" w:header="720" w:footer="720" w:gutter="0"/>
          <w:cols w:space="720"/>
        </w:sectPr>
      </w:pPr>
      <w:r w:rsidRPr="0091594E">
        <w:rPr>
          <w:rFonts w:ascii="Arial"/>
          <w:b/>
          <w:color w:val="0070C0"/>
          <w:sz w:val="14"/>
        </w:rPr>
        <w:t xml:space="preserve">Email: </w:t>
      </w:r>
      <w:r w:rsidR="00D61C25" w:rsidRPr="0091594E">
        <w:rPr>
          <w:rFonts w:ascii="Arial"/>
          <w:b/>
          <w:color w:val="0070C0"/>
          <w:sz w:val="14"/>
        </w:rPr>
        <w:t>jeff.xu@wmchealth.or</w:t>
      </w:r>
      <w:r w:rsidR="00292ED9" w:rsidRPr="0091594E">
        <w:rPr>
          <w:b/>
          <w:noProof/>
          <w:color w:val="0070C0"/>
          <w:lang w:eastAsia="zh-CN"/>
        </w:rPr>
        <mc:AlternateContent>
          <mc:Choice Requires="wps">
            <w:drawing>
              <wp:anchor distT="0" distB="0" distL="0" distR="0" simplePos="0" relativeHeight="1072" behindDoc="0" locked="0" layoutInCell="1" allowOverlap="1" wp14:anchorId="7AB5120F" wp14:editId="0F82C74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D61C25" w:rsidRPr="0091594E">
        <w:rPr>
          <w:rFonts w:ascii="Arial"/>
          <w:b/>
          <w:color w:val="0070C0"/>
          <w:sz w:val="14"/>
        </w:rPr>
        <w:t>g</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6C38" w:rsidRDefault="00616C38">
      <w:r>
        <w:separator/>
      </w:r>
    </w:p>
  </w:endnote>
  <w:endnote w:type="continuationSeparator" w:id="0">
    <w:p w:rsidR="00616C38" w:rsidRDefault="00616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14:anchorId="18ED80B5" wp14:editId="6A6F552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14:anchorId="4C238CBE" wp14:editId="0ADB365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14:anchorId="16C11907" wp14:editId="08E9DE7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6C38" w:rsidRDefault="00616C38">
      <w:r>
        <w:separator/>
      </w:r>
    </w:p>
  </w:footnote>
  <w:footnote w:type="continuationSeparator" w:id="0">
    <w:p w:rsidR="00616C38" w:rsidRDefault="00616C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14:anchorId="1312C127" wp14:editId="5188BB1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14:anchorId="057DB3CE" wp14:editId="4267888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115D"/>
    <w:rsid w:val="0007463E"/>
    <w:rsid w:val="000E2911"/>
    <w:rsid w:val="001263DF"/>
    <w:rsid w:val="00157A9D"/>
    <w:rsid w:val="00196D8E"/>
    <w:rsid w:val="001E48FC"/>
    <w:rsid w:val="0022434D"/>
    <w:rsid w:val="00292ED9"/>
    <w:rsid w:val="00294CBB"/>
    <w:rsid w:val="002A2230"/>
    <w:rsid w:val="002F7ABF"/>
    <w:rsid w:val="00316E03"/>
    <w:rsid w:val="00322225"/>
    <w:rsid w:val="00326857"/>
    <w:rsid w:val="00352FE5"/>
    <w:rsid w:val="003A2FE1"/>
    <w:rsid w:val="003E469B"/>
    <w:rsid w:val="00404E5B"/>
    <w:rsid w:val="00414F7B"/>
    <w:rsid w:val="00433611"/>
    <w:rsid w:val="004355DC"/>
    <w:rsid w:val="004377A4"/>
    <w:rsid w:val="004749B4"/>
    <w:rsid w:val="00494130"/>
    <w:rsid w:val="004D0FF6"/>
    <w:rsid w:val="004F3523"/>
    <w:rsid w:val="00554FA5"/>
    <w:rsid w:val="00572DCD"/>
    <w:rsid w:val="005973B9"/>
    <w:rsid w:val="005B3A56"/>
    <w:rsid w:val="006060CE"/>
    <w:rsid w:val="00616C38"/>
    <w:rsid w:val="0063497F"/>
    <w:rsid w:val="00642350"/>
    <w:rsid w:val="006B1FA3"/>
    <w:rsid w:val="0072046B"/>
    <w:rsid w:val="007607D4"/>
    <w:rsid w:val="007B0EBB"/>
    <w:rsid w:val="007D4607"/>
    <w:rsid w:val="00873DF0"/>
    <w:rsid w:val="008756E6"/>
    <w:rsid w:val="00877C68"/>
    <w:rsid w:val="008D06C5"/>
    <w:rsid w:val="0091594E"/>
    <w:rsid w:val="00986F8C"/>
    <w:rsid w:val="009B2D44"/>
    <w:rsid w:val="009C1858"/>
    <w:rsid w:val="00A07E82"/>
    <w:rsid w:val="00A166A7"/>
    <w:rsid w:val="00A9710C"/>
    <w:rsid w:val="00AE3E37"/>
    <w:rsid w:val="00B21A57"/>
    <w:rsid w:val="00B6065D"/>
    <w:rsid w:val="00B61E72"/>
    <w:rsid w:val="00BA6AD1"/>
    <w:rsid w:val="00C30DB1"/>
    <w:rsid w:val="00C30E05"/>
    <w:rsid w:val="00C33602"/>
    <w:rsid w:val="00C554CF"/>
    <w:rsid w:val="00CA4096"/>
    <w:rsid w:val="00CC34C4"/>
    <w:rsid w:val="00CC5800"/>
    <w:rsid w:val="00CD6F55"/>
    <w:rsid w:val="00CE4CA4"/>
    <w:rsid w:val="00D61C25"/>
    <w:rsid w:val="00DA082F"/>
    <w:rsid w:val="00DE3104"/>
    <w:rsid w:val="00DF31A4"/>
    <w:rsid w:val="00F53D16"/>
    <w:rsid w:val="00F72EEA"/>
    <w:rsid w:val="00F84CAE"/>
    <w:rsid w:val="00FA610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1</Pages>
  <Words>757</Words>
  <Characters>4316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Xu, Jeff</cp:lastModifiedBy>
  <cp:revision>47</cp:revision>
  <dcterms:created xsi:type="dcterms:W3CDTF">2018-02-07T20:45:00Z</dcterms:created>
  <dcterms:modified xsi:type="dcterms:W3CDTF">2018-02-10T16:20:00Z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