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E3904" w14:textId="77777777" w:rsidR="00885ECD" w:rsidRDefault="00BF7266" w:rsidP="00291EA2">
      <w:pPr>
        <w:jc w:val="center"/>
      </w:pPr>
      <w:r>
        <w:t>Opioid Free Goldilocks Anesthesia… Stopping Pain Before It Begins</w:t>
      </w:r>
    </w:p>
    <w:p w14:paraId="23FE48BD" w14:textId="77777777" w:rsidR="00BF7266" w:rsidRDefault="00BF7266"/>
    <w:p w14:paraId="6D393EEB" w14:textId="77777777" w:rsidR="00BF7266" w:rsidRDefault="00BF7266">
      <w:r>
        <w:t>Prior to the ability to directly measure cortical anesthesia response, anesthesiologists depended on the absence of heart rate (HR) and/or blood pressure (BP) response to determine the adequacy of anesthesia for skin incision.</w:t>
      </w:r>
    </w:p>
    <w:p w14:paraId="482FA96B" w14:textId="77777777" w:rsidR="00BF7266" w:rsidRDefault="00BF7266"/>
    <w:p w14:paraId="67834503" w14:textId="77777777" w:rsidR="00BF7266" w:rsidRDefault="00BF7266">
      <w:bookmarkStart w:id="0" w:name="_GoBack"/>
      <w:r>
        <w:t xml:space="preserve">HR &amp; BP are reflections of brain stem response and highly unreliable guides to cortical </w:t>
      </w:r>
      <w:bookmarkEnd w:id="0"/>
      <w:r>
        <w:t xml:space="preserve">response. The advent of direct cortical response monitors like the </w:t>
      </w:r>
      <w:proofErr w:type="spellStart"/>
      <w:r>
        <w:t>bispectral</w:t>
      </w:r>
      <w:proofErr w:type="spellEnd"/>
      <w:r>
        <w:t xml:space="preserve"> (BIS) index and Entropy made it possible to provide guides to cortical response for skin incision as well as during the surgical procedure.</w:t>
      </w:r>
    </w:p>
    <w:p w14:paraId="31FB6772" w14:textId="77777777" w:rsidR="00BF7266" w:rsidRDefault="00BF7266"/>
    <w:p w14:paraId="14BC54B6" w14:textId="77777777" w:rsidR="00BF7266" w:rsidRDefault="00BF7266">
      <w:r>
        <w:t xml:space="preserve">The original factory default setting of the BIS monitor </w:t>
      </w:r>
      <w:r w:rsidR="008733AB">
        <w:t>was without a real-time signal, leaving the anesthesiologist in the unfavorable position of catching up to patient needs.</w:t>
      </w:r>
    </w:p>
    <w:p w14:paraId="180A8ADC" w14:textId="77777777" w:rsidR="008733AB" w:rsidRDefault="008733AB"/>
    <w:p w14:paraId="677DCAFF" w14:textId="77777777" w:rsidR="008733AB" w:rsidRDefault="008733AB">
      <w:r>
        <w:t xml:space="preserve">All free-standing BIS monitors have the software enabling the display of the electromyogram (EMG) of the </w:t>
      </w:r>
      <w:r>
        <w:rPr>
          <w:i/>
        </w:rPr>
        <w:t>frontalis</w:t>
      </w:r>
      <w:r>
        <w:t xml:space="preserve"> muscle as a secondary trend, forewarning the anesthesiologist of incipient arousal ahead of the need for additional hypnosis sufficient enough to bring the EMG spike back to the baseline.</w:t>
      </w:r>
    </w:p>
    <w:p w14:paraId="5FE197DD" w14:textId="77777777" w:rsidR="008733AB" w:rsidRDefault="008733AB"/>
    <w:p w14:paraId="6C8BE375" w14:textId="77777777" w:rsidR="008733AB" w:rsidRDefault="008733AB">
      <w:r>
        <w:rPr>
          <w:noProof/>
        </w:rPr>
        <w:drawing>
          <wp:inline distT="0" distB="0" distL="0" distR="0" wp14:anchorId="6050480A" wp14:editId="02E8A045">
            <wp:extent cx="5943600" cy="4052570"/>
            <wp:effectExtent l="0" t="0" r="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al-time BIS standup_22x15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1E81A" w14:textId="77777777" w:rsidR="008733AB" w:rsidRDefault="008733AB"/>
    <w:p w14:paraId="57521D2A" w14:textId="77777777" w:rsidR="008733AB" w:rsidRDefault="008733AB">
      <w:r>
        <w:t xml:space="preserve">Absence of EMG spike with skin incision, trocar puncture or multiple local anesthetic injections is evidence of saturation of midbrain NMDA receptors. This saturation can be obtained with 50 </w:t>
      </w:r>
      <w:r>
        <w:lastRenderedPageBreak/>
        <w:t xml:space="preserve">mg IV ketamine 2-5 minutes ahead of skin stimulation. Ketamine side effects are avoided by creating a stable CNS </w:t>
      </w:r>
      <w:proofErr w:type="spellStart"/>
      <w:r>
        <w:t>propofol</w:t>
      </w:r>
      <w:proofErr w:type="spellEnd"/>
      <w:r>
        <w:t xml:space="preserve"> level via incremental, not bolus, induction.</w:t>
      </w:r>
    </w:p>
    <w:p w14:paraId="0435A76F" w14:textId="77777777" w:rsidR="008733AB" w:rsidRDefault="008733AB"/>
    <w:p w14:paraId="1964F244" w14:textId="77777777" w:rsidR="00BF7266" w:rsidRDefault="00291EA2">
      <w:r>
        <w:t>Proof of concept? O</w:t>
      </w:r>
      <w:r w:rsidR="008733AB">
        <w:t xml:space="preserve">ver 25 years for &gt;6,000 </w:t>
      </w:r>
      <w:r>
        <w:t xml:space="preserve">painful </w:t>
      </w:r>
      <w:r w:rsidR="008733AB">
        <w:t>outpatient</w:t>
      </w:r>
      <w:r>
        <w:t xml:space="preserve"> surgeries, no hospital admissions for either pain management of postoperative nausea and vomiting (PONV).</w:t>
      </w:r>
      <w:r w:rsidR="008733AB">
        <w:t xml:space="preserve"> </w:t>
      </w:r>
    </w:p>
    <w:p w14:paraId="50AEE33C" w14:textId="77777777" w:rsidR="00BF7266" w:rsidRDefault="00BF7266"/>
    <w:sectPr w:rsidR="00BF7266" w:rsidSect="001C6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66"/>
    <w:rsid w:val="001C60C3"/>
    <w:rsid w:val="00291EA2"/>
    <w:rsid w:val="008733AB"/>
    <w:rsid w:val="00885ECD"/>
    <w:rsid w:val="009E6C20"/>
    <w:rsid w:val="00BF7266"/>
    <w:rsid w:val="00E5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557C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241</Words>
  <Characters>1376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Friedberg</dc:creator>
  <cp:keywords/>
  <dc:description/>
  <cp:lastModifiedBy>Barry Friedberg</cp:lastModifiedBy>
  <cp:revision>1</cp:revision>
  <dcterms:created xsi:type="dcterms:W3CDTF">2018-01-09T17:05:00Z</dcterms:created>
  <dcterms:modified xsi:type="dcterms:W3CDTF">2018-01-09T17:21:00Z</dcterms:modified>
</cp:coreProperties>
</file>