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3FD2B" w14:textId="77777777" w:rsidR="008E392E" w:rsidRPr="0020584B" w:rsidRDefault="008E392E" w:rsidP="005E4010">
      <w:pPr>
        <w:pStyle w:val="Heading1"/>
        <w:spacing w:before="170"/>
        <w:ind w:left="0"/>
        <w:jc w:val="both"/>
        <w:rPr>
          <w:rFonts w:asciiTheme="minorHAnsi" w:hAnsiTheme="minorHAnsi" w:cstheme="minorHAnsi"/>
        </w:rPr>
      </w:pPr>
      <w:r w:rsidRPr="0020584B">
        <w:rPr>
          <w:rFonts w:asciiTheme="minorHAnsi" w:hAnsiTheme="minorHAnsi" w:cstheme="minorHAnsi"/>
        </w:rPr>
        <w:t>Length of stay in patients under 65yrs of age with isolated unstable fractures of the ankle.</w:t>
      </w:r>
    </w:p>
    <w:p w14:paraId="746DF05B" w14:textId="320A6FC8" w:rsidR="008E392E" w:rsidRPr="008E392E" w:rsidRDefault="008E392E" w:rsidP="008E392E">
      <w:pPr>
        <w:pStyle w:val="Heading1"/>
        <w:spacing w:before="170"/>
        <w:ind w:left="0"/>
        <w:rPr>
          <w:rFonts w:asciiTheme="minorHAnsi" w:eastAsia="Tw Cen MT" w:hAnsiTheme="minorHAnsi" w:cstheme="minorHAnsi"/>
          <w:b w:val="0"/>
          <w:bCs w:val="0"/>
          <w:sz w:val="24"/>
          <w:szCs w:val="24"/>
          <w:lang w:val="en-GB"/>
        </w:rPr>
      </w:pPr>
      <w:r w:rsidRPr="008E392E">
        <w:rPr>
          <w:rFonts w:asciiTheme="minorHAnsi" w:eastAsia="Tw Cen MT" w:hAnsiTheme="minorHAnsi" w:cstheme="minorHAnsi"/>
          <w:b w:val="0"/>
          <w:bCs w:val="0"/>
          <w:sz w:val="24"/>
          <w:szCs w:val="24"/>
          <w:lang w:val="en-GB"/>
        </w:rPr>
        <w:t>Rajkumar Reddy Alguvelly,</w:t>
      </w:r>
      <w:r w:rsidRPr="008E392E">
        <w:rPr>
          <w:rFonts w:asciiTheme="minorHAnsi" w:eastAsia="Tw Cen MT" w:hAnsiTheme="minorHAnsi" w:cstheme="minorHAnsi"/>
          <w:b w:val="0"/>
          <w:bCs w:val="0"/>
          <w:sz w:val="24"/>
          <w:szCs w:val="24"/>
          <w:lang w:val="en-GB"/>
        </w:rPr>
        <w:t xml:space="preserve"> </w:t>
      </w:r>
      <w:r w:rsidRPr="008E392E">
        <w:rPr>
          <w:rFonts w:asciiTheme="minorHAnsi" w:eastAsia="Tw Cen MT" w:hAnsiTheme="minorHAnsi" w:cstheme="minorHAnsi"/>
          <w:b w:val="0"/>
          <w:bCs w:val="0"/>
          <w:sz w:val="24"/>
          <w:szCs w:val="24"/>
          <w:lang w:val="en-GB"/>
        </w:rPr>
        <w:t>Clinical fellow</w:t>
      </w:r>
      <w:r>
        <w:rPr>
          <w:rFonts w:asciiTheme="minorHAnsi" w:eastAsia="Tw Cen MT" w:hAnsiTheme="minorHAnsi" w:cstheme="minorHAnsi"/>
          <w:b w:val="0"/>
          <w:bCs w:val="0"/>
          <w:sz w:val="24"/>
          <w:szCs w:val="24"/>
          <w:vertAlign w:val="superscript"/>
          <w:lang w:val="en-GB"/>
        </w:rPr>
        <w:t>1</w:t>
      </w:r>
      <w:r w:rsidRPr="008E392E">
        <w:rPr>
          <w:rFonts w:asciiTheme="minorHAnsi" w:eastAsia="Tw Cen MT" w:hAnsiTheme="minorHAnsi" w:cstheme="minorHAnsi"/>
          <w:b w:val="0"/>
          <w:bCs w:val="0"/>
          <w:sz w:val="24"/>
          <w:szCs w:val="24"/>
          <w:lang w:val="en-GB"/>
        </w:rPr>
        <w:t xml:space="preserve">, </w:t>
      </w:r>
      <w:r w:rsidRPr="008E392E">
        <w:rPr>
          <w:rFonts w:asciiTheme="minorHAnsi" w:eastAsia="Tw Cen MT" w:hAnsiTheme="minorHAnsi" w:cstheme="minorHAnsi"/>
          <w:b w:val="0"/>
          <w:bCs w:val="0"/>
          <w:sz w:val="24"/>
          <w:szCs w:val="24"/>
          <w:lang w:val="en-GB"/>
        </w:rPr>
        <w:t xml:space="preserve">                                                                                       </w:t>
      </w:r>
      <w:r w:rsidRPr="008E392E">
        <w:rPr>
          <w:rFonts w:asciiTheme="minorHAnsi" w:eastAsia="Tw Cen MT" w:hAnsiTheme="minorHAnsi" w:cstheme="minorHAnsi"/>
          <w:b w:val="0"/>
          <w:bCs w:val="0"/>
          <w:sz w:val="24"/>
          <w:szCs w:val="24"/>
          <w:lang w:val="en-GB"/>
        </w:rPr>
        <w:t>Department of Trauma and Orthopaedics, Glan Clwyd Hospital, UK.</w:t>
      </w:r>
    </w:p>
    <w:p w14:paraId="38AAC1F5" w14:textId="77777777" w:rsidR="008E392E" w:rsidRDefault="008E392E" w:rsidP="008E392E">
      <w:pPr>
        <w:pStyle w:val="BodyText"/>
        <w:spacing w:before="73" w:line="198" w:lineRule="exact"/>
        <w:ind w:left="100" w:right="5987"/>
        <w:jc w:val="both"/>
        <w:rPr>
          <w:rFonts w:ascii="Arial"/>
          <w:sz w:val="20"/>
          <w:szCs w:val="20"/>
        </w:rPr>
      </w:pPr>
    </w:p>
    <w:p w14:paraId="09DF97F8" w14:textId="64B7EFFE" w:rsidR="008E392E" w:rsidRPr="00A44CC6" w:rsidRDefault="008E392E" w:rsidP="00194173">
      <w:pPr>
        <w:pStyle w:val="Heading1"/>
        <w:spacing w:before="170" w:line="276" w:lineRule="auto"/>
        <w:ind w:left="0"/>
        <w:jc w:val="both"/>
        <w:rPr>
          <w:rFonts w:asciiTheme="minorHAnsi" w:hAnsiTheme="minorHAnsi" w:cstheme="minorHAnsi"/>
          <w:b w:val="0"/>
          <w:bCs w:val="0"/>
          <w:sz w:val="24"/>
          <w:szCs w:val="24"/>
        </w:rPr>
      </w:pPr>
      <w:r w:rsidRPr="00A44CC6">
        <w:rPr>
          <w:rFonts w:asciiTheme="minorHAnsi" w:hAnsiTheme="minorHAnsi" w:cstheme="minorHAnsi"/>
          <w:sz w:val="24"/>
          <w:szCs w:val="24"/>
        </w:rPr>
        <w:t>Background:</w:t>
      </w:r>
      <w:r w:rsidRPr="00A44CC6">
        <w:rPr>
          <w:rFonts w:asciiTheme="minorHAnsi" w:hAnsiTheme="minorHAnsi" w:cstheme="minorHAnsi"/>
          <w:b w:val="0"/>
          <w:bCs w:val="0"/>
          <w:sz w:val="24"/>
          <w:szCs w:val="24"/>
        </w:rPr>
        <w:t xml:space="preserve"> Ankle fractures often swell up after 24hours and surgery during this period is associated with risks including infection and wound breakdown1. UK guidelines suggest patients to have surgery on the day or following day whenever possible and safe2. The risk of soft</w:t>
      </w:r>
      <w:r w:rsidR="00A44CC6" w:rsidRPr="00A44CC6">
        <w:rPr>
          <w:rFonts w:asciiTheme="minorHAnsi" w:hAnsiTheme="minorHAnsi" w:cstheme="minorHAnsi"/>
          <w:b w:val="0"/>
          <w:bCs w:val="0"/>
          <w:sz w:val="24"/>
          <w:szCs w:val="24"/>
        </w:rPr>
        <w:t xml:space="preserve"> </w:t>
      </w:r>
      <w:r w:rsidRPr="00A44CC6">
        <w:rPr>
          <w:rFonts w:asciiTheme="minorHAnsi" w:hAnsiTheme="minorHAnsi" w:cstheme="minorHAnsi"/>
          <w:b w:val="0"/>
          <w:bCs w:val="0"/>
          <w:sz w:val="24"/>
          <w:szCs w:val="24"/>
        </w:rPr>
        <w:t>tissue complications is thought to rise 24h</w:t>
      </w:r>
      <w:r w:rsidR="0038742B" w:rsidRPr="00A44CC6">
        <w:rPr>
          <w:rFonts w:asciiTheme="minorHAnsi" w:hAnsiTheme="minorHAnsi" w:cstheme="minorHAnsi"/>
          <w:b w:val="0"/>
          <w:bCs w:val="0"/>
          <w:sz w:val="24"/>
          <w:szCs w:val="24"/>
        </w:rPr>
        <w:t>ou</w:t>
      </w:r>
      <w:r w:rsidRPr="00A44CC6">
        <w:rPr>
          <w:rFonts w:asciiTheme="minorHAnsi" w:hAnsiTheme="minorHAnsi" w:cstheme="minorHAnsi"/>
          <w:b w:val="0"/>
          <w:bCs w:val="0"/>
          <w:sz w:val="24"/>
          <w:szCs w:val="24"/>
        </w:rPr>
        <w:t>rs post injury and therefore recommend delaying surgery at least 4days post injury3. We did a study to assess the feasibility of adopting the home therapy programme for patients with unstable ankle fractures in our hospital.</w:t>
      </w:r>
    </w:p>
    <w:p w14:paraId="61D5AEE7" w14:textId="77777777" w:rsidR="008E392E" w:rsidRPr="0020584B" w:rsidRDefault="008E392E" w:rsidP="00194173">
      <w:pPr>
        <w:pStyle w:val="BodyText"/>
        <w:spacing w:before="3" w:line="276" w:lineRule="auto"/>
        <w:jc w:val="both"/>
        <w:rPr>
          <w:rFonts w:asciiTheme="minorHAnsi" w:hAnsiTheme="minorHAnsi" w:cstheme="minorHAnsi"/>
          <w:sz w:val="24"/>
          <w:szCs w:val="24"/>
          <w:lang w:val="en-GB"/>
        </w:rPr>
      </w:pPr>
    </w:p>
    <w:p w14:paraId="5DA3BB64" w14:textId="4C63EE0E" w:rsidR="008E392E" w:rsidRPr="0020584B" w:rsidRDefault="008E392E" w:rsidP="00194173">
      <w:pPr>
        <w:pStyle w:val="BodyText"/>
        <w:spacing w:before="3" w:line="276" w:lineRule="auto"/>
        <w:jc w:val="both"/>
        <w:rPr>
          <w:rFonts w:asciiTheme="minorHAnsi" w:hAnsiTheme="minorHAnsi" w:cstheme="minorHAnsi"/>
          <w:sz w:val="24"/>
          <w:szCs w:val="24"/>
          <w:lang w:val="en-GB"/>
        </w:rPr>
      </w:pPr>
      <w:r w:rsidRPr="0020584B">
        <w:rPr>
          <w:rFonts w:asciiTheme="minorHAnsi" w:hAnsiTheme="minorHAnsi" w:cstheme="minorHAnsi"/>
          <w:b/>
          <w:bCs/>
          <w:sz w:val="24"/>
          <w:szCs w:val="24"/>
        </w:rPr>
        <w:t>Patients and Methods:</w:t>
      </w:r>
      <w:r w:rsidRPr="0020584B">
        <w:rPr>
          <w:rFonts w:asciiTheme="minorHAnsi" w:hAnsiTheme="minorHAnsi" w:cstheme="minorHAnsi"/>
          <w:sz w:val="24"/>
          <w:szCs w:val="24"/>
        </w:rPr>
        <w:t xml:space="preserve"> It is </w:t>
      </w:r>
      <w:r w:rsidRPr="0020584B">
        <w:rPr>
          <w:rFonts w:asciiTheme="minorHAnsi" w:hAnsiTheme="minorHAnsi" w:cstheme="minorHAnsi"/>
          <w:sz w:val="24"/>
          <w:szCs w:val="24"/>
          <w:lang w:val="en-GB"/>
        </w:rPr>
        <w:t>a retrospective study of all the ankle fractures operat</w:t>
      </w:r>
      <w:r w:rsidR="0038742B">
        <w:rPr>
          <w:rFonts w:asciiTheme="minorHAnsi" w:hAnsiTheme="minorHAnsi" w:cstheme="minorHAnsi"/>
          <w:sz w:val="24"/>
          <w:szCs w:val="24"/>
          <w:lang w:val="en-GB"/>
        </w:rPr>
        <w:t xml:space="preserve">ed </w:t>
      </w:r>
      <w:r w:rsidRPr="0020584B">
        <w:rPr>
          <w:rFonts w:asciiTheme="minorHAnsi" w:hAnsiTheme="minorHAnsi" w:cstheme="minorHAnsi"/>
          <w:sz w:val="24"/>
          <w:szCs w:val="24"/>
          <w:lang w:val="en-GB"/>
        </w:rPr>
        <w:t>between Jun 2019-Dec 2020 in the age group of 18-65y</w:t>
      </w:r>
      <w:r w:rsidR="0038742B">
        <w:rPr>
          <w:rFonts w:asciiTheme="minorHAnsi" w:hAnsiTheme="minorHAnsi" w:cstheme="minorHAnsi"/>
          <w:sz w:val="24"/>
          <w:szCs w:val="24"/>
          <w:lang w:val="en-GB"/>
        </w:rPr>
        <w:t>ea</w:t>
      </w:r>
      <w:r w:rsidRPr="0020584B">
        <w:rPr>
          <w:rFonts w:asciiTheme="minorHAnsi" w:hAnsiTheme="minorHAnsi" w:cstheme="minorHAnsi"/>
          <w:sz w:val="24"/>
          <w:szCs w:val="24"/>
          <w:lang w:val="en-GB"/>
        </w:rPr>
        <w:t xml:space="preserve">rs in our hospital. Patients with open fracture, neurovascular compromise, with other significant injuries were excluded. We have collected the data from </w:t>
      </w:r>
      <w:r w:rsidRPr="0020584B">
        <w:rPr>
          <w:rFonts w:asciiTheme="minorHAnsi" w:hAnsiTheme="minorHAnsi" w:cstheme="minorHAnsi"/>
          <w:sz w:val="24"/>
          <w:szCs w:val="24"/>
        </w:rPr>
        <w:t>IT dept./Synapse/WPAS and ward round dictations.</w:t>
      </w:r>
      <w:r w:rsidRPr="0020584B">
        <w:rPr>
          <w:rFonts w:asciiTheme="minorHAnsi" w:eastAsiaTheme="minorEastAsia" w:hAnsi="Calibri" w:cstheme="minorBidi"/>
          <w:color w:val="000000" w:themeColor="text1"/>
          <w:kern w:val="24"/>
          <w:sz w:val="24"/>
          <w:szCs w:val="24"/>
          <w:lang w:val="en-GB" w:eastAsia="en-GB"/>
        </w:rPr>
        <w:t xml:space="preserve"> </w:t>
      </w:r>
      <w:r w:rsidRPr="0020584B">
        <w:rPr>
          <w:rFonts w:asciiTheme="minorHAnsi" w:hAnsiTheme="minorHAnsi" w:cstheme="minorHAnsi"/>
          <w:sz w:val="24"/>
          <w:szCs w:val="24"/>
          <w:lang w:val="en-GB"/>
        </w:rPr>
        <w:t>82 patients underwent surgical fixation for ankle fractures in the time period. 21 patients were excluded. 61 patients were included in the final analysis. Out of 61, 17 were operated on Day 1, 37 were operated delayed at a later date, 7 were sent home for swelling to reduce(Home Therapy group).</w:t>
      </w:r>
    </w:p>
    <w:p w14:paraId="6D58E59C" w14:textId="77777777" w:rsidR="008E392E" w:rsidRPr="0020584B" w:rsidRDefault="008E392E" w:rsidP="00194173">
      <w:pPr>
        <w:pStyle w:val="BodyText"/>
        <w:spacing w:before="3" w:line="276" w:lineRule="auto"/>
        <w:jc w:val="both"/>
        <w:rPr>
          <w:rFonts w:asciiTheme="minorHAnsi" w:hAnsiTheme="minorHAnsi" w:cstheme="minorHAnsi"/>
          <w:sz w:val="24"/>
          <w:szCs w:val="24"/>
          <w:lang w:val="en-GB"/>
        </w:rPr>
      </w:pPr>
    </w:p>
    <w:p w14:paraId="066D7C4C" w14:textId="50987BA0" w:rsidR="008E392E" w:rsidRPr="0020584B" w:rsidRDefault="008E392E" w:rsidP="00194173">
      <w:pPr>
        <w:pStyle w:val="BodyText"/>
        <w:spacing w:before="3" w:line="276" w:lineRule="auto"/>
        <w:jc w:val="both"/>
        <w:rPr>
          <w:rFonts w:asciiTheme="minorHAnsi" w:hAnsiTheme="minorHAnsi" w:cstheme="minorHAnsi"/>
          <w:sz w:val="24"/>
          <w:szCs w:val="24"/>
        </w:rPr>
      </w:pPr>
      <w:r w:rsidRPr="0020584B">
        <w:rPr>
          <w:rFonts w:asciiTheme="minorHAnsi" w:hAnsiTheme="minorHAnsi" w:cstheme="minorHAnsi"/>
          <w:b/>
          <w:bCs/>
          <w:sz w:val="24"/>
          <w:szCs w:val="24"/>
        </w:rPr>
        <w:t>Results:</w:t>
      </w:r>
      <w:r w:rsidRPr="0020584B">
        <w:rPr>
          <w:rFonts w:asciiTheme="minorHAnsi" w:hAnsiTheme="minorHAnsi" w:cstheme="minorHAnsi"/>
          <w:sz w:val="24"/>
          <w:szCs w:val="24"/>
        </w:rPr>
        <w:t xml:space="preserve"> The mean pre op inhospital stay was 5.8, 1 and 0 days</w:t>
      </w:r>
      <w:r w:rsidR="005878E8">
        <w:rPr>
          <w:rFonts w:asciiTheme="minorHAnsi" w:hAnsiTheme="minorHAnsi" w:cstheme="minorHAnsi"/>
          <w:sz w:val="24"/>
          <w:szCs w:val="24"/>
        </w:rPr>
        <w:t xml:space="preserve">, </w:t>
      </w:r>
      <w:r w:rsidR="00B30DA4" w:rsidRPr="0020584B">
        <w:rPr>
          <w:rFonts w:asciiTheme="minorHAnsi" w:hAnsiTheme="minorHAnsi" w:cstheme="minorHAnsi"/>
          <w:sz w:val="24"/>
          <w:szCs w:val="24"/>
        </w:rPr>
        <w:t>mean post op inhospital stay was 2.2, 1.7 and 0.2 days</w:t>
      </w:r>
      <w:r w:rsidRPr="0020584B">
        <w:rPr>
          <w:rFonts w:asciiTheme="minorHAnsi" w:hAnsiTheme="minorHAnsi" w:cstheme="minorHAnsi"/>
          <w:sz w:val="24"/>
          <w:szCs w:val="24"/>
        </w:rPr>
        <w:t xml:space="preserve"> </w:t>
      </w:r>
      <w:r w:rsidR="005878E8">
        <w:rPr>
          <w:rFonts w:asciiTheme="minorHAnsi" w:hAnsiTheme="minorHAnsi" w:cstheme="minorHAnsi"/>
          <w:sz w:val="24"/>
          <w:szCs w:val="24"/>
        </w:rPr>
        <w:t xml:space="preserve">and </w:t>
      </w:r>
      <w:r w:rsidR="005878E8" w:rsidRPr="0020584B">
        <w:rPr>
          <w:rFonts w:asciiTheme="minorHAnsi" w:hAnsiTheme="minorHAnsi" w:cstheme="minorHAnsi"/>
          <w:sz w:val="24"/>
          <w:szCs w:val="24"/>
        </w:rPr>
        <w:t xml:space="preserve">mean total inhospital stay was 8, 2.7 and 0.2 days </w:t>
      </w:r>
      <w:r w:rsidRPr="0020584B">
        <w:rPr>
          <w:rFonts w:asciiTheme="minorHAnsi" w:hAnsiTheme="minorHAnsi" w:cstheme="minorHAnsi"/>
          <w:sz w:val="24"/>
          <w:szCs w:val="24"/>
        </w:rPr>
        <w:t>in delayed, Day 1 and Home therapy groups respectively.</w:t>
      </w:r>
    </w:p>
    <w:p w14:paraId="3146355E" w14:textId="77777777" w:rsidR="008E392E" w:rsidRPr="0020584B" w:rsidRDefault="008E392E" w:rsidP="00194173">
      <w:pPr>
        <w:pStyle w:val="BodyText"/>
        <w:spacing w:before="3" w:line="276" w:lineRule="auto"/>
        <w:jc w:val="both"/>
        <w:rPr>
          <w:rFonts w:asciiTheme="minorHAnsi" w:hAnsiTheme="minorHAnsi" w:cstheme="minorHAnsi"/>
          <w:sz w:val="24"/>
          <w:szCs w:val="24"/>
        </w:rPr>
      </w:pPr>
    </w:p>
    <w:p w14:paraId="6D7A351B" w14:textId="77777777" w:rsidR="008E392E" w:rsidRPr="0020584B" w:rsidRDefault="008E392E" w:rsidP="00194173">
      <w:pPr>
        <w:pStyle w:val="BodyText"/>
        <w:spacing w:before="3" w:line="276" w:lineRule="auto"/>
        <w:jc w:val="both"/>
        <w:rPr>
          <w:rFonts w:asciiTheme="minorHAnsi" w:eastAsiaTheme="minorEastAsia" w:hAnsi="Calibri" w:cstheme="minorBidi"/>
          <w:color w:val="000000" w:themeColor="text1"/>
          <w:kern w:val="24"/>
          <w:sz w:val="24"/>
          <w:szCs w:val="24"/>
        </w:rPr>
      </w:pPr>
      <w:r w:rsidRPr="0020584B">
        <w:rPr>
          <w:rFonts w:asciiTheme="minorHAnsi" w:hAnsiTheme="minorHAnsi" w:cstheme="minorHAnsi"/>
          <w:b/>
          <w:bCs/>
          <w:sz w:val="24"/>
          <w:szCs w:val="24"/>
        </w:rPr>
        <w:t>Conclusion:</w:t>
      </w:r>
      <w:r w:rsidRPr="0020584B">
        <w:rPr>
          <w:rFonts w:asciiTheme="minorHAnsi" w:eastAsiaTheme="minorEastAsia" w:hAnsi="Calibri" w:cstheme="minorBidi"/>
          <w:color w:val="000000" w:themeColor="text1"/>
          <w:kern w:val="24"/>
          <w:sz w:val="24"/>
          <w:szCs w:val="24"/>
          <w:lang w:val="en-GB" w:eastAsia="en-GB"/>
        </w:rPr>
        <w:t xml:space="preserve"> </w:t>
      </w:r>
      <w:r w:rsidRPr="0020584B">
        <w:rPr>
          <w:rFonts w:asciiTheme="minorHAnsi" w:hAnsiTheme="minorHAnsi" w:cstheme="minorHAnsi"/>
          <w:sz w:val="24"/>
          <w:szCs w:val="24"/>
          <w:lang w:val="en-GB"/>
        </w:rPr>
        <w:t>Marked reduction in total and pre-op stay in patients operated on Day 1 or HTP. Re-manipulation rate was 9%. No reoperations in any of the groups.</w:t>
      </w:r>
      <w:r w:rsidRPr="0020584B">
        <w:rPr>
          <w:rFonts w:asciiTheme="minorHAnsi" w:eastAsiaTheme="minorEastAsia" w:hAnsi="Calibri" w:cstheme="minorBidi"/>
          <w:color w:val="000000" w:themeColor="text1"/>
          <w:kern w:val="24"/>
          <w:sz w:val="24"/>
          <w:szCs w:val="24"/>
        </w:rPr>
        <w:t xml:space="preserve"> </w:t>
      </w:r>
    </w:p>
    <w:p w14:paraId="04544479" w14:textId="77777777" w:rsidR="008E392E" w:rsidRPr="0020584B" w:rsidRDefault="008E392E" w:rsidP="00194173">
      <w:pPr>
        <w:pStyle w:val="BodyText"/>
        <w:spacing w:before="3" w:line="276" w:lineRule="auto"/>
        <w:jc w:val="both"/>
        <w:rPr>
          <w:rFonts w:asciiTheme="minorHAnsi" w:eastAsiaTheme="minorEastAsia" w:hAnsi="Calibri" w:cstheme="minorBidi"/>
          <w:color w:val="000000" w:themeColor="text1"/>
          <w:kern w:val="24"/>
          <w:sz w:val="24"/>
          <w:szCs w:val="24"/>
        </w:rPr>
      </w:pPr>
    </w:p>
    <w:p w14:paraId="2FD38C95" w14:textId="77777777" w:rsidR="008E392E" w:rsidRPr="0020584B" w:rsidRDefault="008E392E" w:rsidP="00194173">
      <w:pPr>
        <w:pStyle w:val="BodyText"/>
        <w:spacing w:before="3" w:line="276" w:lineRule="auto"/>
        <w:jc w:val="both"/>
        <w:rPr>
          <w:rFonts w:asciiTheme="minorHAnsi" w:hAnsiTheme="minorHAnsi" w:cstheme="minorHAnsi"/>
          <w:sz w:val="24"/>
          <w:szCs w:val="24"/>
          <w:lang w:val="en-GB"/>
        </w:rPr>
      </w:pPr>
      <w:r w:rsidRPr="0020584B">
        <w:rPr>
          <w:rFonts w:asciiTheme="minorHAnsi" w:eastAsiaTheme="minorEastAsia" w:hAnsi="Calibri" w:cstheme="minorBidi"/>
          <w:b/>
          <w:bCs/>
          <w:color w:val="000000" w:themeColor="text1"/>
          <w:kern w:val="24"/>
          <w:sz w:val="24"/>
          <w:szCs w:val="24"/>
        </w:rPr>
        <w:t>Recommendation:</w:t>
      </w:r>
      <w:r w:rsidRPr="0020584B">
        <w:rPr>
          <w:rFonts w:asciiTheme="minorHAnsi" w:eastAsiaTheme="minorEastAsia" w:hAnsi="Calibri" w:cstheme="minorBidi"/>
          <w:color w:val="000000" w:themeColor="text1"/>
          <w:kern w:val="24"/>
          <w:sz w:val="24"/>
          <w:szCs w:val="24"/>
        </w:rPr>
        <w:t xml:space="preserve"> We are doing a </w:t>
      </w:r>
      <w:r w:rsidRPr="0020584B">
        <w:rPr>
          <w:rFonts w:asciiTheme="minorHAnsi" w:hAnsiTheme="minorHAnsi" w:cstheme="minorHAnsi"/>
          <w:sz w:val="24"/>
          <w:szCs w:val="24"/>
        </w:rPr>
        <w:t>prospective audit incorporating the home therapy programme in patients who fit the safety criteria and Reaudit the data and do the necessary changes to the practice according the results.</w:t>
      </w:r>
    </w:p>
    <w:p w14:paraId="61C4F390" w14:textId="77777777" w:rsidR="008E392E" w:rsidRPr="0020584B" w:rsidRDefault="008E392E" w:rsidP="008E392E">
      <w:pPr>
        <w:pStyle w:val="BodyText"/>
        <w:spacing w:before="3"/>
        <w:rPr>
          <w:rFonts w:asciiTheme="minorHAnsi" w:hAnsiTheme="minorHAnsi" w:cstheme="minorHAnsi"/>
          <w:sz w:val="24"/>
          <w:szCs w:val="24"/>
        </w:rPr>
      </w:pPr>
    </w:p>
    <w:p w14:paraId="5BC0C76F" w14:textId="77777777" w:rsidR="008E392E" w:rsidRPr="0020584B" w:rsidRDefault="008E392E" w:rsidP="008E392E">
      <w:pPr>
        <w:pStyle w:val="BodyText"/>
        <w:spacing w:before="3"/>
        <w:rPr>
          <w:rFonts w:asciiTheme="minorHAnsi" w:hAnsiTheme="minorHAnsi" w:cstheme="minorHAnsi"/>
          <w:b/>
          <w:bCs/>
          <w:sz w:val="24"/>
          <w:szCs w:val="24"/>
          <w:lang w:val="en-GB"/>
        </w:rPr>
      </w:pPr>
      <w:r w:rsidRPr="0020584B">
        <w:rPr>
          <w:rFonts w:asciiTheme="minorHAnsi" w:hAnsiTheme="minorHAnsi" w:cstheme="minorHAnsi"/>
          <w:b/>
          <w:bCs/>
          <w:sz w:val="24"/>
          <w:szCs w:val="24"/>
          <w:lang w:val="en-GB"/>
        </w:rPr>
        <w:t xml:space="preserve">References:     </w:t>
      </w:r>
    </w:p>
    <w:p w14:paraId="4D4631D0" w14:textId="76F2C967" w:rsidR="00B11FBD" w:rsidRDefault="008E392E" w:rsidP="003E0690">
      <w:pPr>
        <w:pStyle w:val="BodyText"/>
        <w:spacing w:before="3"/>
        <w:jc w:val="both"/>
        <w:rPr>
          <w:rFonts w:asciiTheme="minorHAnsi" w:hAnsiTheme="minorHAnsi" w:cstheme="minorHAnsi"/>
          <w:sz w:val="24"/>
          <w:szCs w:val="24"/>
        </w:rPr>
      </w:pPr>
      <w:r w:rsidRPr="0020584B">
        <w:rPr>
          <w:rFonts w:asciiTheme="minorHAnsi" w:hAnsiTheme="minorHAnsi" w:cstheme="minorHAnsi"/>
          <w:sz w:val="24"/>
          <w:szCs w:val="24"/>
          <w:lang w:val="en-GB"/>
        </w:rPr>
        <w:t>1,</w:t>
      </w:r>
      <w:r w:rsidRPr="0020584B">
        <w:rPr>
          <w:rFonts w:asciiTheme="minorHAnsi" w:eastAsiaTheme="minorEastAsia" w:hAnsi="Calibri" w:cstheme="minorBidi"/>
          <w:color w:val="000000" w:themeColor="text1"/>
          <w:kern w:val="24"/>
          <w:sz w:val="24"/>
          <w:szCs w:val="24"/>
          <w:lang w:val="en-GB" w:eastAsia="en-GB"/>
        </w:rPr>
        <w:t xml:space="preserve"> </w:t>
      </w:r>
      <w:r w:rsidRPr="0020584B">
        <w:rPr>
          <w:rFonts w:asciiTheme="minorHAnsi" w:hAnsiTheme="minorHAnsi" w:cstheme="minorHAnsi"/>
          <w:sz w:val="24"/>
          <w:szCs w:val="24"/>
        </w:rPr>
        <w:t>Baraza N, Lever S, Dhukaram V. Home therapy pathway</w:t>
      </w:r>
      <w:r w:rsidR="00B11FBD">
        <w:rPr>
          <w:rFonts w:asciiTheme="minorHAnsi" w:hAnsiTheme="minorHAnsi" w:cstheme="minorHAnsi"/>
          <w:sz w:val="24"/>
          <w:szCs w:val="24"/>
        </w:rPr>
        <w:t xml:space="preserve"> - </w:t>
      </w:r>
      <w:r w:rsidRPr="0020584B">
        <w:rPr>
          <w:rFonts w:asciiTheme="minorHAnsi" w:hAnsiTheme="minorHAnsi" w:cstheme="minorHAnsi"/>
          <w:sz w:val="24"/>
          <w:szCs w:val="24"/>
        </w:rPr>
        <w:t xml:space="preserve">safe and streamlined method of initial management of ankle fractures. Foot Ankle Surg 2013;19(4):250e4. </w:t>
      </w:r>
    </w:p>
    <w:p w14:paraId="0DAFCB4A" w14:textId="5B255F57" w:rsidR="008E392E" w:rsidRDefault="00B11FBD" w:rsidP="003E0690">
      <w:pPr>
        <w:pStyle w:val="BodyText"/>
        <w:spacing w:before="3"/>
        <w:jc w:val="both"/>
        <w:rPr>
          <w:rFonts w:asciiTheme="minorHAnsi" w:hAnsiTheme="minorHAnsi" w:cstheme="minorHAnsi"/>
          <w:sz w:val="24"/>
          <w:szCs w:val="24"/>
        </w:rPr>
      </w:pPr>
      <w:r>
        <w:rPr>
          <w:rFonts w:asciiTheme="minorHAnsi" w:hAnsiTheme="minorHAnsi" w:cstheme="minorHAnsi"/>
          <w:sz w:val="24"/>
          <w:szCs w:val="24"/>
        </w:rPr>
        <w:t xml:space="preserve">2, </w:t>
      </w:r>
      <w:r w:rsidR="008E392E" w:rsidRPr="0020584B">
        <w:rPr>
          <w:rFonts w:asciiTheme="minorHAnsi" w:hAnsiTheme="minorHAnsi" w:cstheme="minorHAnsi"/>
          <w:sz w:val="24"/>
          <w:szCs w:val="24"/>
        </w:rPr>
        <w:t>Lloyd JM, Martin R, Rajagopolan S, Zieneh N, Hartley R.</w:t>
      </w:r>
      <w:r w:rsidR="0006137A">
        <w:rPr>
          <w:rFonts w:asciiTheme="minorHAnsi" w:hAnsiTheme="minorHAnsi" w:cstheme="minorHAnsi"/>
          <w:sz w:val="24"/>
          <w:szCs w:val="24"/>
        </w:rPr>
        <w:t xml:space="preserve"> </w:t>
      </w:r>
      <w:r w:rsidR="0006137A" w:rsidRPr="0006137A">
        <w:rPr>
          <w:rFonts w:asciiTheme="minorHAnsi" w:hAnsiTheme="minorHAnsi" w:cstheme="minorHAnsi"/>
          <w:sz w:val="24"/>
          <w:szCs w:val="24"/>
        </w:rPr>
        <w:t>An innovative and cost-effective way of managing</w:t>
      </w:r>
      <w:r w:rsidR="0006137A">
        <w:rPr>
          <w:rFonts w:asciiTheme="minorHAnsi" w:hAnsiTheme="minorHAnsi" w:cstheme="minorHAnsi"/>
          <w:sz w:val="24"/>
          <w:szCs w:val="24"/>
        </w:rPr>
        <w:t xml:space="preserve"> </w:t>
      </w:r>
      <w:r w:rsidR="0006137A" w:rsidRPr="0006137A">
        <w:rPr>
          <w:rFonts w:asciiTheme="minorHAnsi" w:hAnsiTheme="minorHAnsi" w:cstheme="minorHAnsi"/>
          <w:sz w:val="24"/>
          <w:szCs w:val="24"/>
        </w:rPr>
        <w:t>ankle fractures prior to surgery – home therapy</w:t>
      </w:r>
      <w:r w:rsidR="0006137A">
        <w:rPr>
          <w:rFonts w:asciiTheme="minorHAnsi" w:hAnsiTheme="minorHAnsi" w:cstheme="minorHAnsi"/>
          <w:sz w:val="24"/>
          <w:szCs w:val="24"/>
        </w:rPr>
        <w:t xml:space="preserve">. </w:t>
      </w:r>
      <w:r w:rsidR="0006137A" w:rsidRPr="0006137A">
        <w:rPr>
          <w:rFonts w:asciiTheme="minorHAnsi" w:hAnsiTheme="minorHAnsi" w:cstheme="minorHAnsi"/>
          <w:sz w:val="24"/>
          <w:szCs w:val="24"/>
        </w:rPr>
        <w:t>Ann R Coll Surg Engl 2010;92:615–618</w:t>
      </w:r>
      <w:r w:rsidR="0006137A">
        <w:rPr>
          <w:rFonts w:asciiTheme="minorHAnsi" w:hAnsiTheme="minorHAnsi" w:cstheme="minorHAnsi"/>
          <w:sz w:val="24"/>
          <w:szCs w:val="24"/>
        </w:rPr>
        <w:t>.</w:t>
      </w:r>
    </w:p>
    <w:p w14:paraId="5A4402A9" w14:textId="6E5CE366" w:rsidR="0006137A" w:rsidRDefault="0006137A" w:rsidP="003E0690">
      <w:pPr>
        <w:pStyle w:val="BodyText"/>
        <w:spacing w:before="3"/>
        <w:jc w:val="both"/>
        <w:rPr>
          <w:rFonts w:asciiTheme="minorHAnsi" w:hAnsiTheme="minorHAnsi" w:cstheme="minorHAnsi"/>
          <w:sz w:val="24"/>
          <w:szCs w:val="24"/>
        </w:rPr>
      </w:pPr>
      <w:r>
        <w:rPr>
          <w:rFonts w:asciiTheme="minorHAnsi" w:hAnsiTheme="minorHAnsi" w:cstheme="minorHAnsi"/>
          <w:sz w:val="24"/>
          <w:szCs w:val="24"/>
        </w:rPr>
        <w:t>3,</w:t>
      </w:r>
      <w:r w:rsidRPr="0006137A">
        <w:rPr>
          <w:rFonts w:asciiTheme="minorHAnsi" w:hAnsiTheme="minorHAnsi" w:cstheme="minorHAnsi"/>
          <w:sz w:val="24"/>
          <w:szCs w:val="24"/>
        </w:rPr>
        <w:t xml:space="preserve"> Bettin</w:t>
      </w:r>
      <w:r>
        <w:rPr>
          <w:rFonts w:asciiTheme="minorHAnsi" w:hAnsiTheme="minorHAnsi" w:cstheme="minorHAnsi"/>
          <w:sz w:val="24"/>
          <w:szCs w:val="24"/>
        </w:rPr>
        <w:t xml:space="preserve"> C</w:t>
      </w:r>
      <w:r w:rsidRPr="0006137A">
        <w:rPr>
          <w:rFonts w:asciiTheme="minorHAnsi" w:hAnsiTheme="minorHAnsi" w:cstheme="minorHAnsi"/>
          <w:sz w:val="24"/>
          <w:szCs w:val="24"/>
        </w:rPr>
        <w:t>, Nelson</w:t>
      </w:r>
      <w:r>
        <w:rPr>
          <w:rFonts w:asciiTheme="minorHAnsi" w:hAnsiTheme="minorHAnsi" w:cstheme="minorHAnsi"/>
          <w:sz w:val="24"/>
          <w:szCs w:val="24"/>
        </w:rPr>
        <w:t xml:space="preserve"> R</w:t>
      </w:r>
      <w:r w:rsidRPr="0006137A">
        <w:rPr>
          <w:rFonts w:asciiTheme="minorHAnsi" w:hAnsiTheme="minorHAnsi" w:cstheme="minorHAnsi"/>
          <w:sz w:val="24"/>
          <w:szCs w:val="24"/>
        </w:rPr>
        <w:t>, Rothberg</w:t>
      </w:r>
      <w:r>
        <w:rPr>
          <w:rFonts w:asciiTheme="minorHAnsi" w:hAnsiTheme="minorHAnsi" w:cstheme="minorHAnsi"/>
          <w:sz w:val="24"/>
          <w:szCs w:val="24"/>
        </w:rPr>
        <w:t xml:space="preserve"> D</w:t>
      </w:r>
      <w:r w:rsidRPr="0006137A">
        <w:rPr>
          <w:rFonts w:asciiTheme="minorHAnsi" w:hAnsiTheme="minorHAnsi" w:cstheme="minorHAnsi"/>
          <w:sz w:val="24"/>
          <w:szCs w:val="24"/>
        </w:rPr>
        <w:t>, Barg</w:t>
      </w:r>
      <w:r>
        <w:rPr>
          <w:rFonts w:asciiTheme="minorHAnsi" w:hAnsiTheme="minorHAnsi" w:cstheme="minorHAnsi"/>
          <w:sz w:val="24"/>
          <w:szCs w:val="24"/>
        </w:rPr>
        <w:t xml:space="preserve"> A</w:t>
      </w:r>
      <w:r w:rsidRPr="0006137A">
        <w:rPr>
          <w:rFonts w:asciiTheme="minorHAnsi" w:hAnsiTheme="minorHAnsi" w:cstheme="minorHAnsi"/>
          <w:sz w:val="24"/>
          <w:szCs w:val="24"/>
        </w:rPr>
        <w:t>, Lyman</w:t>
      </w:r>
      <w:r>
        <w:rPr>
          <w:rFonts w:asciiTheme="minorHAnsi" w:hAnsiTheme="minorHAnsi" w:cstheme="minorHAnsi"/>
          <w:sz w:val="24"/>
          <w:szCs w:val="24"/>
        </w:rPr>
        <w:t xml:space="preserve"> M</w:t>
      </w:r>
      <w:r w:rsidRPr="0006137A">
        <w:rPr>
          <w:rFonts w:asciiTheme="minorHAnsi" w:hAnsiTheme="minorHAnsi" w:cstheme="minorHAnsi"/>
          <w:sz w:val="24"/>
          <w:szCs w:val="24"/>
        </w:rPr>
        <w:t>, Saltzman</w:t>
      </w:r>
      <w:r>
        <w:rPr>
          <w:rFonts w:asciiTheme="minorHAnsi" w:hAnsiTheme="minorHAnsi" w:cstheme="minorHAnsi"/>
          <w:sz w:val="24"/>
          <w:szCs w:val="24"/>
        </w:rPr>
        <w:t xml:space="preserve"> C.</w:t>
      </w:r>
      <w:r w:rsidR="00F43F5B">
        <w:rPr>
          <w:rFonts w:asciiTheme="minorHAnsi" w:hAnsiTheme="minorHAnsi" w:cstheme="minorHAnsi"/>
          <w:sz w:val="24"/>
          <w:szCs w:val="24"/>
        </w:rPr>
        <w:t xml:space="preserve"> </w:t>
      </w:r>
      <w:r w:rsidR="00F43F5B" w:rsidRPr="00F43F5B">
        <w:rPr>
          <w:rFonts w:asciiTheme="minorHAnsi" w:hAnsiTheme="minorHAnsi" w:cstheme="minorHAnsi"/>
          <w:sz w:val="24"/>
          <w:szCs w:val="24"/>
        </w:rPr>
        <w:t>Cost Comparison of Surgically</w:t>
      </w:r>
      <w:r w:rsidR="00F43F5B">
        <w:rPr>
          <w:rFonts w:asciiTheme="minorHAnsi" w:hAnsiTheme="minorHAnsi" w:cstheme="minorHAnsi"/>
          <w:sz w:val="24"/>
          <w:szCs w:val="24"/>
        </w:rPr>
        <w:t xml:space="preserve"> </w:t>
      </w:r>
      <w:r w:rsidR="00F43F5B" w:rsidRPr="00F43F5B">
        <w:rPr>
          <w:rFonts w:asciiTheme="minorHAnsi" w:hAnsiTheme="minorHAnsi" w:cstheme="minorHAnsi"/>
          <w:sz w:val="24"/>
          <w:szCs w:val="24"/>
        </w:rPr>
        <w:t>Treated Ankle Fractures Managed</w:t>
      </w:r>
      <w:r w:rsidR="00F43F5B">
        <w:rPr>
          <w:rFonts w:asciiTheme="minorHAnsi" w:hAnsiTheme="minorHAnsi" w:cstheme="minorHAnsi"/>
          <w:sz w:val="24"/>
          <w:szCs w:val="24"/>
        </w:rPr>
        <w:t xml:space="preserve"> </w:t>
      </w:r>
      <w:r w:rsidR="00F43F5B" w:rsidRPr="00F43F5B">
        <w:rPr>
          <w:rFonts w:asciiTheme="minorHAnsi" w:hAnsiTheme="minorHAnsi" w:cstheme="minorHAnsi"/>
          <w:sz w:val="24"/>
          <w:szCs w:val="24"/>
        </w:rPr>
        <w:t>in an Inpatient Versus Outpatient</w:t>
      </w:r>
      <w:r w:rsidR="00F43F5B">
        <w:rPr>
          <w:rFonts w:asciiTheme="minorHAnsi" w:hAnsiTheme="minorHAnsi" w:cstheme="minorHAnsi"/>
          <w:sz w:val="24"/>
          <w:szCs w:val="24"/>
        </w:rPr>
        <w:t xml:space="preserve"> </w:t>
      </w:r>
      <w:r w:rsidR="00F43F5B" w:rsidRPr="00F43F5B">
        <w:rPr>
          <w:rFonts w:asciiTheme="minorHAnsi" w:hAnsiTheme="minorHAnsi" w:cstheme="minorHAnsi"/>
          <w:sz w:val="24"/>
          <w:szCs w:val="24"/>
        </w:rPr>
        <w:t>Setting</w:t>
      </w:r>
      <w:r w:rsidR="00F43F5B">
        <w:rPr>
          <w:rFonts w:asciiTheme="minorHAnsi" w:hAnsiTheme="minorHAnsi" w:cstheme="minorHAnsi"/>
          <w:sz w:val="24"/>
          <w:szCs w:val="24"/>
        </w:rPr>
        <w:t xml:space="preserve">. </w:t>
      </w:r>
      <w:r w:rsidR="00F43F5B" w:rsidRPr="00F43F5B">
        <w:rPr>
          <w:rFonts w:asciiTheme="minorHAnsi" w:hAnsiTheme="minorHAnsi" w:cstheme="minorHAnsi"/>
          <w:sz w:val="24"/>
          <w:szCs w:val="24"/>
        </w:rPr>
        <w:t xml:space="preserve">J Am Acad </w:t>
      </w:r>
      <w:r w:rsidR="00F43F5B" w:rsidRPr="00F43F5B">
        <w:rPr>
          <w:rFonts w:asciiTheme="minorHAnsi" w:hAnsiTheme="minorHAnsi" w:cstheme="minorHAnsi"/>
          <w:sz w:val="24"/>
          <w:szCs w:val="24"/>
        </w:rPr>
        <w:lastRenderedPageBreak/>
        <w:t>Orthop Surg 2019;27:e127-e134</w:t>
      </w:r>
      <w:r w:rsidR="006B184F">
        <w:rPr>
          <w:rFonts w:asciiTheme="minorHAnsi" w:hAnsiTheme="minorHAnsi" w:cstheme="minorHAnsi"/>
          <w:sz w:val="24"/>
          <w:szCs w:val="24"/>
        </w:rPr>
        <w:t>.</w:t>
      </w:r>
    </w:p>
    <w:p w14:paraId="4834291D" w14:textId="77777777" w:rsidR="003E0690" w:rsidRDefault="005361EA" w:rsidP="003E0690">
      <w:pPr>
        <w:pStyle w:val="BodyText"/>
        <w:spacing w:before="3"/>
        <w:jc w:val="both"/>
        <w:rPr>
          <w:rFonts w:asciiTheme="minorHAnsi" w:hAnsiTheme="minorHAnsi" w:cstheme="minorHAnsi"/>
          <w:sz w:val="24"/>
          <w:szCs w:val="24"/>
        </w:rPr>
      </w:pPr>
      <w:r>
        <w:rPr>
          <w:rFonts w:asciiTheme="minorHAnsi" w:hAnsiTheme="minorHAnsi" w:cstheme="minorHAnsi"/>
          <w:sz w:val="24"/>
          <w:szCs w:val="24"/>
        </w:rPr>
        <w:t xml:space="preserve">4, BOAST 14:Management of ankle fractures. </w:t>
      </w:r>
      <w:hyperlink r:id="rId6" w:history="1">
        <w:r w:rsidR="003E0690" w:rsidRPr="003E50A9">
          <w:rPr>
            <w:rStyle w:val="Hyperlink"/>
            <w:rFonts w:asciiTheme="minorHAnsi" w:hAnsiTheme="minorHAnsi" w:cstheme="minorHAnsi"/>
            <w:sz w:val="24"/>
            <w:szCs w:val="24"/>
          </w:rPr>
          <w:t>www.boa.ac.uk/wpcontent/uploads/2016/</w:t>
        </w:r>
      </w:hyperlink>
    </w:p>
    <w:p w14:paraId="1A320F41" w14:textId="2A8B9732" w:rsidR="003E0690" w:rsidRDefault="003E0690" w:rsidP="003E0690">
      <w:pPr>
        <w:pStyle w:val="BodyText"/>
        <w:spacing w:before="3"/>
        <w:jc w:val="both"/>
        <w:rPr>
          <w:rFonts w:asciiTheme="minorHAnsi" w:hAnsiTheme="minorHAnsi" w:cstheme="minorHAnsi"/>
          <w:sz w:val="24"/>
          <w:szCs w:val="24"/>
        </w:rPr>
      </w:pPr>
      <w:r>
        <w:rPr>
          <w:rFonts w:asciiTheme="minorHAnsi" w:hAnsiTheme="minorHAnsi" w:cstheme="minorHAnsi"/>
          <w:sz w:val="24"/>
          <w:szCs w:val="24"/>
        </w:rPr>
        <w:t>09/BOAST-12-Ankle-Fractures.pdf;2016</w:t>
      </w:r>
    </w:p>
    <w:p w14:paraId="14D05273" w14:textId="4A5B3463" w:rsidR="00B11FBD" w:rsidRPr="00064F7F" w:rsidRDefault="0006137A" w:rsidP="003E0690">
      <w:pPr>
        <w:pStyle w:val="BodyText"/>
        <w:spacing w:before="3"/>
        <w:jc w:val="both"/>
        <w:rPr>
          <w:rFonts w:asciiTheme="minorHAnsi" w:hAnsiTheme="minorHAnsi" w:cstheme="minorHAnsi"/>
          <w:sz w:val="24"/>
          <w:szCs w:val="24"/>
          <w:lang w:val="en-GB"/>
        </w:rPr>
      </w:pPr>
      <w:r>
        <w:rPr>
          <w:rFonts w:asciiTheme="minorHAnsi" w:hAnsiTheme="minorHAnsi" w:cstheme="minorHAnsi"/>
          <w:sz w:val="24"/>
          <w:szCs w:val="24"/>
          <w:lang w:val="en-GB"/>
        </w:rPr>
        <w:t>5</w:t>
      </w:r>
      <w:r w:rsidR="008E392E" w:rsidRPr="0020584B">
        <w:rPr>
          <w:rFonts w:asciiTheme="minorHAnsi" w:hAnsiTheme="minorHAnsi" w:cstheme="minorHAnsi"/>
          <w:sz w:val="24"/>
          <w:szCs w:val="24"/>
          <w:lang w:val="en-GB"/>
        </w:rPr>
        <w:t>, Muller M, Allgover M, Schneider R, Willengger H. Manual of internal fixation. Berlin:</w:t>
      </w:r>
      <w:r w:rsidR="003E0690">
        <w:rPr>
          <w:rFonts w:asciiTheme="minorHAnsi" w:hAnsiTheme="minorHAnsi" w:cstheme="minorHAnsi"/>
          <w:sz w:val="24"/>
          <w:szCs w:val="24"/>
          <w:lang w:val="en-GB"/>
        </w:rPr>
        <w:t xml:space="preserve"> </w:t>
      </w:r>
      <w:r w:rsidR="008E392E" w:rsidRPr="0020584B">
        <w:rPr>
          <w:rFonts w:asciiTheme="minorHAnsi" w:hAnsiTheme="minorHAnsi" w:cstheme="minorHAnsi"/>
          <w:sz w:val="24"/>
          <w:szCs w:val="24"/>
          <w:lang w:val="en-GB"/>
        </w:rPr>
        <w:t>Springer; 1992. p. 600</w:t>
      </w:r>
    </w:p>
    <w:p w14:paraId="5C04D602" w14:textId="2A7FBB26" w:rsidR="00FB4E62" w:rsidRDefault="00FB4E62"/>
    <w:p w14:paraId="013B65AB" w14:textId="7160C942" w:rsidR="00111BDD" w:rsidRDefault="00111BDD"/>
    <w:p w14:paraId="4F86B7CF" w14:textId="07CE2EB5" w:rsidR="00111BDD" w:rsidRPr="00F62697" w:rsidRDefault="00F62697">
      <w:pPr>
        <w:rPr>
          <w:b/>
          <w:bCs/>
          <w:noProof/>
          <w:sz w:val="24"/>
          <w:szCs w:val="24"/>
        </w:rPr>
      </w:pPr>
      <w:r w:rsidRPr="00F62697">
        <w:rPr>
          <w:b/>
          <w:bCs/>
          <w:noProof/>
          <w:sz w:val="24"/>
          <w:szCs w:val="24"/>
        </w:rPr>
        <w:t>Biography:</w:t>
      </w:r>
    </w:p>
    <w:p w14:paraId="0BE27A8C" w14:textId="5BD2F095" w:rsidR="00F62697" w:rsidRDefault="00F62697">
      <w:r>
        <w:rPr>
          <w:noProof/>
        </w:rPr>
        <w:drawing>
          <wp:inline distT="0" distB="0" distL="0" distR="0" wp14:anchorId="3338308B" wp14:editId="0DAB1AF7">
            <wp:extent cx="1165860" cy="1165860"/>
            <wp:effectExtent l="0" t="0" r="0" b="0"/>
            <wp:docPr id="1" name="Picture 1"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noFill/>
                    <a:ln>
                      <a:noFill/>
                    </a:ln>
                  </pic:spPr>
                </pic:pic>
              </a:graphicData>
            </a:graphic>
          </wp:inline>
        </w:drawing>
      </w:r>
    </w:p>
    <w:p w14:paraId="46647233" w14:textId="312C1B23" w:rsidR="00F62697" w:rsidRPr="0020584B" w:rsidRDefault="00F62697">
      <w:pPr>
        <w:rPr>
          <w:sz w:val="24"/>
          <w:szCs w:val="24"/>
        </w:rPr>
      </w:pPr>
      <w:r w:rsidRPr="0020584B">
        <w:rPr>
          <w:sz w:val="24"/>
          <w:szCs w:val="24"/>
        </w:rPr>
        <w:t>Mr Rajkumar Reddy Alguvelly, is working as a clinical fellow in Trauma and Orthopaedics at Glan clwyd hospital in United Kingdom. He has completed post graduate training in Trauma and Orthopaedics(DNB) from India. He is interested in Teaching and research activities. He is regularly involved in quality improvement projects and academic activities of the department.</w:t>
      </w:r>
    </w:p>
    <w:p w14:paraId="6C5A17DB" w14:textId="77777777" w:rsidR="00F62697" w:rsidRPr="0020584B" w:rsidRDefault="00F62697" w:rsidP="00F62697">
      <w:pPr>
        <w:jc w:val="both"/>
        <w:rPr>
          <w:b/>
          <w:sz w:val="24"/>
          <w:szCs w:val="24"/>
        </w:rPr>
      </w:pPr>
      <w:r w:rsidRPr="0020584B">
        <w:rPr>
          <w:b/>
          <w:sz w:val="24"/>
          <w:szCs w:val="24"/>
        </w:rPr>
        <w:t xml:space="preserve">Presenting author details </w:t>
      </w:r>
    </w:p>
    <w:p w14:paraId="08176906" w14:textId="0524C22E" w:rsidR="00B30DA4" w:rsidRDefault="00F62697" w:rsidP="00F62697">
      <w:pPr>
        <w:jc w:val="both"/>
        <w:rPr>
          <w:sz w:val="24"/>
          <w:szCs w:val="24"/>
        </w:rPr>
      </w:pPr>
      <w:r w:rsidRPr="0020584B">
        <w:rPr>
          <w:sz w:val="24"/>
          <w:szCs w:val="24"/>
        </w:rPr>
        <w:t>Full name: Rajkumar Reddy Alguvelly</w:t>
      </w:r>
      <w:r w:rsidR="00B30DA4">
        <w:rPr>
          <w:sz w:val="24"/>
          <w:szCs w:val="24"/>
        </w:rPr>
        <w:t>,</w:t>
      </w:r>
    </w:p>
    <w:p w14:paraId="05AEB0A0" w14:textId="6E3A1E9F" w:rsidR="00F62697" w:rsidRPr="0020584B" w:rsidRDefault="00F62697" w:rsidP="00F62697">
      <w:pPr>
        <w:jc w:val="both"/>
        <w:rPr>
          <w:sz w:val="24"/>
          <w:szCs w:val="24"/>
        </w:rPr>
      </w:pPr>
      <w:r w:rsidRPr="0020584B">
        <w:rPr>
          <w:sz w:val="24"/>
          <w:szCs w:val="24"/>
        </w:rPr>
        <w:t>Contact number:07405323763</w:t>
      </w:r>
      <w:r w:rsidR="00B30DA4">
        <w:rPr>
          <w:sz w:val="24"/>
          <w:szCs w:val="24"/>
        </w:rPr>
        <w:t>,</w:t>
      </w:r>
    </w:p>
    <w:p w14:paraId="19BA8F24" w14:textId="46B5B7A4" w:rsidR="00F62697" w:rsidRPr="0020584B" w:rsidRDefault="00F62697" w:rsidP="00F62697">
      <w:pPr>
        <w:jc w:val="both"/>
        <w:rPr>
          <w:sz w:val="24"/>
          <w:szCs w:val="24"/>
        </w:rPr>
      </w:pPr>
      <w:r w:rsidRPr="0020584B">
        <w:rPr>
          <w:sz w:val="24"/>
          <w:szCs w:val="24"/>
        </w:rPr>
        <w:t>Mail id: ark.reddy6@gmail.com</w:t>
      </w:r>
      <w:r w:rsidR="00B30DA4">
        <w:rPr>
          <w:sz w:val="24"/>
          <w:szCs w:val="24"/>
        </w:rPr>
        <w:t>,</w:t>
      </w:r>
    </w:p>
    <w:p w14:paraId="25122794" w14:textId="3C911833" w:rsidR="00F62697" w:rsidRPr="0020584B" w:rsidRDefault="00F62697" w:rsidP="00F62697">
      <w:pPr>
        <w:jc w:val="both"/>
        <w:rPr>
          <w:sz w:val="24"/>
          <w:szCs w:val="24"/>
        </w:rPr>
      </w:pPr>
      <w:r w:rsidRPr="0020584B">
        <w:rPr>
          <w:sz w:val="24"/>
          <w:szCs w:val="24"/>
        </w:rPr>
        <w:t>Category: E-Poster presentation</w:t>
      </w:r>
      <w:r w:rsidR="00B30DA4">
        <w:rPr>
          <w:sz w:val="24"/>
          <w:szCs w:val="24"/>
        </w:rPr>
        <w:t>.</w:t>
      </w:r>
    </w:p>
    <w:p w14:paraId="0419C9A9" w14:textId="77777777" w:rsidR="00F62697" w:rsidRDefault="00F62697"/>
    <w:sectPr w:rsidR="00F626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BA06C" w14:textId="77777777" w:rsidR="00423026" w:rsidRDefault="00423026" w:rsidP="00F62697">
      <w:pPr>
        <w:spacing w:after="0" w:line="240" w:lineRule="auto"/>
      </w:pPr>
      <w:r>
        <w:separator/>
      </w:r>
    </w:p>
  </w:endnote>
  <w:endnote w:type="continuationSeparator" w:id="0">
    <w:p w14:paraId="501D7378" w14:textId="77777777" w:rsidR="00423026" w:rsidRDefault="00423026" w:rsidP="00F62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0F97E" w14:textId="77777777" w:rsidR="00423026" w:rsidRDefault="00423026" w:rsidP="00F62697">
      <w:pPr>
        <w:spacing w:after="0" w:line="240" w:lineRule="auto"/>
      </w:pPr>
      <w:r>
        <w:separator/>
      </w:r>
    </w:p>
  </w:footnote>
  <w:footnote w:type="continuationSeparator" w:id="0">
    <w:p w14:paraId="6532D848" w14:textId="77777777" w:rsidR="00423026" w:rsidRDefault="00423026" w:rsidP="00F626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92E"/>
    <w:rsid w:val="0006137A"/>
    <w:rsid w:val="00111BDD"/>
    <w:rsid w:val="00194173"/>
    <w:rsid w:val="0020584B"/>
    <w:rsid w:val="0038742B"/>
    <w:rsid w:val="003E0690"/>
    <w:rsid w:val="00423026"/>
    <w:rsid w:val="005361EA"/>
    <w:rsid w:val="005878E8"/>
    <w:rsid w:val="005E4010"/>
    <w:rsid w:val="006B184F"/>
    <w:rsid w:val="007D78D2"/>
    <w:rsid w:val="008E392E"/>
    <w:rsid w:val="00A44CC6"/>
    <w:rsid w:val="00B11FBD"/>
    <w:rsid w:val="00B30DA4"/>
    <w:rsid w:val="00F43F5B"/>
    <w:rsid w:val="00F62697"/>
    <w:rsid w:val="00FB4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68CF2"/>
  <w15:chartTrackingRefBased/>
  <w15:docId w15:val="{BAEA9CAA-E91D-4898-91D6-78BBA5055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8E392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392E"/>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8E392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8E392E"/>
    <w:rPr>
      <w:rFonts w:ascii="Tw Cen MT" w:eastAsia="Tw Cen MT" w:hAnsi="Tw Cen MT" w:cs="Tw Cen MT"/>
      <w:sz w:val="18"/>
      <w:szCs w:val="18"/>
      <w:lang w:val="en-US"/>
    </w:rPr>
  </w:style>
  <w:style w:type="paragraph" w:styleId="Header">
    <w:name w:val="header"/>
    <w:basedOn w:val="Normal"/>
    <w:link w:val="HeaderChar"/>
    <w:uiPriority w:val="99"/>
    <w:unhideWhenUsed/>
    <w:rsid w:val="00F626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697"/>
  </w:style>
  <w:style w:type="paragraph" w:styleId="Footer">
    <w:name w:val="footer"/>
    <w:basedOn w:val="Normal"/>
    <w:link w:val="FooterChar"/>
    <w:uiPriority w:val="99"/>
    <w:unhideWhenUsed/>
    <w:rsid w:val="00F626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697"/>
  </w:style>
  <w:style w:type="character" w:styleId="Hyperlink">
    <w:name w:val="Hyperlink"/>
    <w:basedOn w:val="DefaultParagraphFont"/>
    <w:uiPriority w:val="99"/>
    <w:unhideWhenUsed/>
    <w:rsid w:val="003E0690"/>
    <w:rPr>
      <w:color w:val="0563C1" w:themeColor="hyperlink"/>
      <w:u w:val="single"/>
    </w:rPr>
  </w:style>
  <w:style w:type="character" w:styleId="UnresolvedMention">
    <w:name w:val="Unresolved Mention"/>
    <w:basedOn w:val="DefaultParagraphFont"/>
    <w:uiPriority w:val="99"/>
    <w:semiHidden/>
    <w:unhideWhenUsed/>
    <w:rsid w:val="003E06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oa.ac.uk/wpcontent/uploads/201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Rajkumar Reddy Alguvelly</dc:creator>
  <cp:keywords/>
  <dc:description/>
  <cp:lastModifiedBy>Rajkumar Reddy Alguvelly</cp:lastModifiedBy>
  <cp:revision>20</cp:revision>
  <dcterms:created xsi:type="dcterms:W3CDTF">2021-09-27T20:45:00Z</dcterms:created>
  <dcterms:modified xsi:type="dcterms:W3CDTF">2021-09-27T22:02:00Z</dcterms:modified>
</cp:coreProperties>
</file>