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BA2" w:rsidRDefault="00714BA2" w:rsidP="00714BA2">
      <w:pPr>
        <w:pStyle w:val="Standard"/>
        <w:spacing w:line="480" w:lineRule="auto"/>
        <w:rPr>
          <w:rFonts w:eastAsia="新細明體"/>
          <w:sz w:val="28"/>
          <w:szCs w:val="28"/>
        </w:rPr>
      </w:pPr>
      <w:r>
        <w:rPr>
          <w:sz w:val="28"/>
          <w:szCs w:val="28"/>
        </w:rPr>
        <w:t xml:space="preserve">The hip arthroscopy assisted reduction and fixation </w:t>
      </w:r>
      <w:r>
        <w:rPr>
          <w:rFonts w:eastAsia="新細明體"/>
          <w:sz w:val="28"/>
          <w:szCs w:val="28"/>
        </w:rPr>
        <w:t>for</w:t>
      </w:r>
      <w:r>
        <w:rPr>
          <w:sz w:val="28"/>
          <w:szCs w:val="28"/>
        </w:rPr>
        <w:t xml:space="preserve"> femoral head fracture-dislocations</w:t>
      </w:r>
      <w:r>
        <w:rPr>
          <w:rFonts w:eastAsia="新細明體"/>
          <w:sz w:val="28"/>
          <w:szCs w:val="28"/>
        </w:rPr>
        <w:t xml:space="preserve">: clinical and radiographic short-term results of </w:t>
      </w:r>
      <w:r>
        <w:rPr>
          <w:rFonts w:eastAsia="新細明體" w:hint="eastAsia"/>
          <w:sz w:val="28"/>
          <w:szCs w:val="28"/>
        </w:rPr>
        <w:t>nine</w:t>
      </w:r>
      <w:r>
        <w:rPr>
          <w:rFonts w:eastAsia="新細明體"/>
          <w:sz w:val="28"/>
          <w:szCs w:val="28"/>
        </w:rPr>
        <w:t xml:space="preserve"> cases  </w:t>
      </w:r>
    </w:p>
    <w:p w:rsidR="00714BA2" w:rsidRDefault="00714BA2" w:rsidP="00714BA2">
      <w:pPr>
        <w:pStyle w:val="Standard"/>
        <w:spacing w:line="480" w:lineRule="auto"/>
        <w:rPr>
          <w:rFonts w:eastAsia="新細明體"/>
          <w:sz w:val="28"/>
          <w:szCs w:val="28"/>
        </w:rPr>
      </w:pPr>
    </w:p>
    <w:p w:rsidR="00714BA2" w:rsidRPr="00263928" w:rsidRDefault="00714BA2" w:rsidP="00714BA2">
      <w:pPr>
        <w:pStyle w:val="Standard"/>
        <w:spacing w:line="480" w:lineRule="auto"/>
        <w:rPr>
          <w:rFonts w:eastAsia="新細明體"/>
          <w:sz w:val="28"/>
          <w:szCs w:val="28"/>
        </w:rPr>
      </w:pPr>
      <w:r w:rsidRPr="000F203D">
        <w:rPr>
          <w:b/>
        </w:rPr>
        <w:t>Abstract</w:t>
      </w:r>
    </w:p>
    <w:p w:rsidR="00714BA2" w:rsidRDefault="00714BA2" w:rsidP="00714BA2">
      <w:pPr>
        <w:pStyle w:val="Standard"/>
        <w:spacing w:line="480" w:lineRule="auto"/>
      </w:pPr>
      <w:r w:rsidRPr="001F099B">
        <w:rPr>
          <w:rFonts w:asciiTheme="minorHAnsi" w:eastAsiaTheme="minorEastAsia" w:hAnsiTheme="minorHAnsi"/>
          <w:b/>
        </w:rPr>
        <w:t>Purpose</w:t>
      </w:r>
      <w:r>
        <w:rPr>
          <w:b/>
        </w:rPr>
        <w:t>:</w:t>
      </w:r>
      <w:r>
        <w:t xml:space="preserve"> Femoral head fracture-dislocations are serious articular fractures that are associated with soft tissue injuries and are challenging to treat. </w:t>
      </w:r>
      <w:r>
        <w:rPr>
          <w:rFonts w:eastAsiaTheme="minorEastAsia"/>
        </w:rPr>
        <w:t>A</w:t>
      </w:r>
      <w:r>
        <w:rPr>
          <w:rFonts w:eastAsiaTheme="minorEastAsia" w:hint="eastAsia"/>
        </w:rPr>
        <w:t>rthroscop</w:t>
      </w:r>
      <w:r>
        <w:rPr>
          <w:rFonts w:eastAsiaTheme="minorEastAsia"/>
        </w:rPr>
        <w:t xml:space="preserve">ic surgery may be a way to treat </w:t>
      </w:r>
      <w:r>
        <w:rPr>
          <w:rFonts w:eastAsiaTheme="minorEastAsia" w:hint="eastAsia"/>
        </w:rPr>
        <w:t xml:space="preserve">fracture reduction and fixation, thereby </w:t>
      </w:r>
      <w:r>
        <w:rPr>
          <w:rFonts w:eastAsiaTheme="minorEastAsia"/>
        </w:rPr>
        <w:t>avoiding</w:t>
      </w:r>
      <w:r>
        <w:rPr>
          <w:rFonts w:eastAsiaTheme="minorEastAsia" w:hint="eastAsia"/>
        </w:rPr>
        <w:t xml:space="preserve"> the need for extensive arthrotomy.</w:t>
      </w:r>
    </w:p>
    <w:p w:rsidR="00714BA2" w:rsidRDefault="00714BA2" w:rsidP="00714BA2">
      <w:pPr>
        <w:pStyle w:val="Standard"/>
        <w:spacing w:line="480" w:lineRule="auto"/>
      </w:pPr>
      <w:r>
        <w:rPr>
          <w:b/>
        </w:rPr>
        <w:t>Methods:</w:t>
      </w:r>
      <w:r>
        <w:t xml:space="preserve"> We followed a consecutive series of </w:t>
      </w:r>
      <w:r>
        <w:t>nine</w:t>
      </w:r>
      <w:r>
        <w:t xml:space="preserve"> patients with femoral head fracture dislocation via a scope-assisted percutaneous headless scre</w:t>
      </w:r>
      <w:r>
        <w:t>w fixation between 2016 and 2018</w:t>
      </w:r>
      <w:bookmarkStart w:id="0" w:name="_GoBack"/>
      <w:bookmarkEnd w:id="0"/>
      <w:r>
        <w:t>. The clinical and radiological results were assessed.</w:t>
      </w:r>
    </w:p>
    <w:p w:rsidR="00714BA2" w:rsidRDefault="00714BA2" w:rsidP="00714BA2">
      <w:pPr>
        <w:pStyle w:val="Standard"/>
        <w:spacing w:line="480" w:lineRule="auto"/>
      </w:pPr>
      <w:r>
        <w:rPr>
          <w:rFonts w:eastAsia="新細明體"/>
          <w:b/>
        </w:rPr>
        <w:t xml:space="preserve">Results: </w:t>
      </w:r>
      <w:r>
        <w:rPr>
          <w:rFonts w:eastAsia="新細明體"/>
        </w:rPr>
        <w:t>The locations of the fracture were all involving infra-</w:t>
      </w:r>
      <w:proofErr w:type="spellStart"/>
      <w:r>
        <w:rPr>
          <w:rFonts w:eastAsia="新細明體"/>
        </w:rPr>
        <w:t>foveal</w:t>
      </w:r>
      <w:proofErr w:type="spellEnd"/>
      <w:r>
        <w:rPr>
          <w:rFonts w:eastAsia="新細明體"/>
        </w:rPr>
        <w:t xml:space="preserve"> area. The mean follow-up duration was 18 (range 12-24) months.</w:t>
      </w:r>
      <w:r>
        <w:t xml:space="preserve"> The mean Harris hip score was 90.8 (range 88-93) at the latest follow-up. </w:t>
      </w:r>
      <w:r>
        <w:rPr>
          <w:rFonts w:eastAsia="新細明體"/>
        </w:rPr>
        <w:t>No one showed early osteoarthritis</w:t>
      </w:r>
      <w:r>
        <w:rPr>
          <w:rFonts w:eastAsia="新細明體" w:hint="eastAsia"/>
        </w:rPr>
        <w:t xml:space="preserve"> </w:t>
      </w:r>
      <w:r>
        <w:rPr>
          <w:rFonts w:eastAsia="新細明體"/>
        </w:rPr>
        <w:t xml:space="preserve">(OA), </w:t>
      </w:r>
      <w:r>
        <w:t>heterotopic ossification</w:t>
      </w:r>
      <w:r>
        <w:rPr>
          <w:rFonts w:eastAsiaTheme="minorEastAsia" w:hint="eastAsia"/>
        </w:rPr>
        <w:t xml:space="preserve"> </w:t>
      </w:r>
      <w:r>
        <w:t>(HO) or avascular necrosis</w:t>
      </w:r>
      <w:r>
        <w:rPr>
          <w:rFonts w:eastAsiaTheme="minorEastAsia" w:hint="eastAsia"/>
        </w:rPr>
        <w:t xml:space="preserve"> </w:t>
      </w:r>
      <w:r>
        <w:t>(AVN)</w:t>
      </w:r>
      <w:r>
        <w:rPr>
          <w:rFonts w:eastAsia="新細明體"/>
        </w:rPr>
        <w:t>. The average maximal displacement of fracture site was improved from preoperative 6.79mm (range 4.21-12.32) to postoperative 2.76mm (range 0.97-3.97).</w:t>
      </w:r>
      <w:r>
        <w:t xml:space="preserve"> Concomitant intra-articular hip lesions secondary to traumatic hip dislocation can also be treated.</w:t>
      </w:r>
    </w:p>
    <w:p w:rsidR="00714BA2" w:rsidRDefault="00714BA2" w:rsidP="00714BA2">
      <w:pPr>
        <w:pStyle w:val="Standard"/>
        <w:spacing w:line="480" w:lineRule="auto"/>
      </w:pPr>
      <w:r>
        <w:rPr>
          <w:b/>
        </w:rPr>
        <w:lastRenderedPageBreak/>
        <w:t>Conclusion:</w:t>
      </w:r>
      <w:r>
        <w:rPr>
          <w:rFonts w:eastAsiaTheme="minorEastAsia" w:hint="eastAsia"/>
          <w:b/>
        </w:rPr>
        <w:t xml:space="preserve"> </w:t>
      </w:r>
      <w:r>
        <w:t>Managing</w:t>
      </w:r>
      <w:r>
        <w:rPr>
          <w:rFonts w:eastAsiaTheme="minorEastAsia" w:hint="eastAsia"/>
        </w:rPr>
        <w:t xml:space="preserve"> the</w:t>
      </w:r>
      <w:r>
        <w:t xml:space="preserve"> infra-</w:t>
      </w:r>
      <w:proofErr w:type="spellStart"/>
      <w:r>
        <w:t>foveal</w:t>
      </w:r>
      <w:proofErr w:type="spellEnd"/>
      <w:r>
        <w:t xml:space="preserve"> fracture of the femoral head using arthroscopic reduction and fixation with headless screws can be a safe and minimally invasive option. More patient</w:t>
      </w:r>
      <w:r>
        <w:rPr>
          <w:rFonts w:eastAsia="新細明體"/>
        </w:rPr>
        <w:t>s</w:t>
      </w:r>
      <w:r>
        <w:t xml:space="preserve"> and longer follow-up are needed for a definite conclusion. </w:t>
      </w:r>
    </w:p>
    <w:p w:rsidR="00714BA2" w:rsidRPr="00263928" w:rsidRDefault="00714BA2" w:rsidP="00714BA2">
      <w:pPr>
        <w:autoSpaceDE w:val="0"/>
        <w:autoSpaceDN w:val="0"/>
        <w:adjustRightInd w:val="0"/>
        <w:spacing w:line="480" w:lineRule="auto"/>
      </w:pPr>
    </w:p>
    <w:p w:rsidR="00714BA2" w:rsidRDefault="00714BA2" w:rsidP="00714BA2">
      <w:pPr>
        <w:spacing w:line="480" w:lineRule="auto"/>
      </w:pPr>
      <w:r>
        <w:t>K</w:t>
      </w:r>
      <w:r>
        <w:rPr>
          <w:rFonts w:hint="eastAsia"/>
        </w:rPr>
        <w:t xml:space="preserve">ey </w:t>
      </w:r>
      <w:r>
        <w:t>words: hip arthroscopy, femoral head fracture</w:t>
      </w:r>
    </w:p>
    <w:p w:rsidR="00714BA2" w:rsidRDefault="00714BA2" w:rsidP="00714BA2">
      <w:pPr>
        <w:widowControl/>
        <w:spacing w:line="480" w:lineRule="auto"/>
        <w:rPr>
          <w:b/>
        </w:rPr>
      </w:pPr>
      <w:r>
        <w:rPr>
          <w:b/>
        </w:rPr>
        <w:br w:type="page"/>
      </w:r>
    </w:p>
    <w:p w:rsidR="00D14048" w:rsidRPr="00714BA2" w:rsidRDefault="00D14048"/>
    <w:sectPr w:rsidR="00D14048" w:rsidRPr="00714BA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BA2"/>
    <w:rsid w:val="00714BA2"/>
    <w:rsid w:val="00D1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3056C"/>
  <w15:chartTrackingRefBased/>
  <w15:docId w15:val="{FBD40EF8-3355-44EF-8C21-263C09812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BA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14BA2"/>
    <w:pPr>
      <w:widowControl w:val="0"/>
      <w:suppressAutoHyphens/>
      <w:autoSpaceDN w:val="0"/>
      <w:textAlignment w:val="baseline"/>
    </w:pPr>
    <w:rPr>
      <w:rFonts w:ascii="Calibri" w:eastAsia="SimSun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1</cp:revision>
  <dcterms:created xsi:type="dcterms:W3CDTF">2019-12-30T23:36:00Z</dcterms:created>
  <dcterms:modified xsi:type="dcterms:W3CDTF">2019-12-30T23:38:00Z</dcterms:modified>
</cp:coreProperties>
</file>